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B64" w:rsidRPr="001A1675" w:rsidRDefault="00CC3B64">
      <w:pPr>
        <w:rPr>
          <w:rFonts w:ascii="Times New Roman" w:hAnsi="Times New Roman"/>
          <w:color w:val="FF0000"/>
          <w:sz w:val="24"/>
          <w:szCs w:val="24"/>
        </w:rPr>
      </w:pPr>
    </w:p>
    <w:p w:rsidR="00CC3B64" w:rsidRPr="001A1675" w:rsidRDefault="00CC3B64" w:rsidP="005F3B66">
      <w:pPr>
        <w:spacing w:after="0"/>
        <w:jc w:val="center"/>
        <w:rPr>
          <w:rFonts w:ascii="Times New Roman" w:hAnsi="Times New Roman"/>
          <w:b/>
          <w:sz w:val="32"/>
          <w:szCs w:val="32"/>
        </w:rPr>
      </w:pPr>
      <w:r w:rsidRPr="001A1675">
        <w:rPr>
          <w:rFonts w:ascii="Times New Roman" w:hAnsi="Times New Roman"/>
          <w:b/>
          <w:sz w:val="32"/>
          <w:szCs w:val="32"/>
        </w:rPr>
        <w:t>Egyetemi konzultáció a minőségi felsőoktatás feltételeiről</w:t>
      </w:r>
    </w:p>
    <w:p w:rsidR="00CC3B64" w:rsidRPr="001A1675" w:rsidRDefault="00CC3B64" w:rsidP="00533976">
      <w:pPr>
        <w:jc w:val="center"/>
        <w:rPr>
          <w:rFonts w:ascii="Times New Roman" w:hAnsi="Times New Roman"/>
          <w:b/>
          <w:sz w:val="32"/>
          <w:szCs w:val="32"/>
        </w:rPr>
      </w:pPr>
      <w:r w:rsidRPr="001A1675">
        <w:rPr>
          <w:rFonts w:ascii="Times New Roman" w:hAnsi="Times New Roman"/>
          <w:b/>
          <w:sz w:val="32"/>
          <w:szCs w:val="32"/>
        </w:rPr>
        <w:t>Oktatói segédanyag</w:t>
      </w:r>
    </w:p>
    <w:p w:rsidR="00CC3B64" w:rsidRPr="001A1675" w:rsidRDefault="00CC3B64" w:rsidP="00B11C80">
      <w:pPr>
        <w:jc w:val="both"/>
        <w:rPr>
          <w:rFonts w:ascii="Times New Roman" w:hAnsi="Times New Roman"/>
          <w:b/>
          <w:bCs/>
          <w:color w:val="FF0000"/>
          <w:sz w:val="24"/>
          <w:szCs w:val="24"/>
          <w:lang w:eastAsia="hu-HU"/>
        </w:rPr>
      </w:pPr>
    </w:p>
    <w:p w:rsidR="00CC3B64" w:rsidRPr="001A1675" w:rsidRDefault="00CC3B64" w:rsidP="00B11C80">
      <w:pPr>
        <w:pStyle w:val="ListParagraph"/>
        <w:ind w:left="0"/>
        <w:jc w:val="both"/>
        <w:rPr>
          <w:b/>
          <w:bCs/>
          <w:color w:val="FF0000"/>
        </w:rPr>
      </w:pPr>
    </w:p>
    <w:p w:rsidR="00CC3B64" w:rsidRPr="001A1675" w:rsidRDefault="00CC3B64" w:rsidP="00B11C80">
      <w:pPr>
        <w:jc w:val="both"/>
        <w:rPr>
          <w:rFonts w:ascii="Times New Roman" w:hAnsi="Times New Roman"/>
          <w:b/>
          <w:sz w:val="28"/>
          <w:szCs w:val="28"/>
        </w:rPr>
      </w:pPr>
      <w:r w:rsidRPr="001A1675">
        <w:rPr>
          <w:rFonts w:ascii="Times New Roman" w:hAnsi="Times New Roman"/>
          <w:b/>
          <w:sz w:val="28"/>
          <w:szCs w:val="28"/>
        </w:rPr>
        <w:t>Kedves Kolléga!</w:t>
      </w:r>
    </w:p>
    <w:p w:rsidR="00CC3B64" w:rsidRPr="001A1675" w:rsidRDefault="00CC3B64" w:rsidP="00B11C80">
      <w:pPr>
        <w:jc w:val="both"/>
        <w:rPr>
          <w:rFonts w:ascii="Times New Roman" w:hAnsi="Times New Roman"/>
          <w:sz w:val="24"/>
          <w:szCs w:val="24"/>
        </w:rPr>
      </w:pPr>
    </w:p>
    <w:p w:rsidR="00CC3B64" w:rsidRPr="001A1675" w:rsidRDefault="00CC3B64" w:rsidP="00B11C80">
      <w:pPr>
        <w:jc w:val="both"/>
        <w:rPr>
          <w:rFonts w:ascii="Times New Roman" w:hAnsi="Times New Roman"/>
          <w:sz w:val="24"/>
          <w:szCs w:val="24"/>
        </w:rPr>
      </w:pPr>
      <w:r>
        <w:rPr>
          <w:rFonts w:ascii="Times New Roman" w:hAnsi="Times New Roman"/>
          <w:sz w:val="24"/>
          <w:szCs w:val="24"/>
        </w:rPr>
        <w:t>Az Oktatói Hálózat 2016. február 22. és 26. között</w:t>
      </w:r>
      <w:r w:rsidRPr="001A1675">
        <w:rPr>
          <w:rFonts w:ascii="Times New Roman" w:hAnsi="Times New Roman"/>
          <w:sz w:val="24"/>
          <w:szCs w:val="24"/>
        </w:rPr>
        <w:t xml:space="preserve"> „Egyetemi konzultációt” szervez a minőségi felsőoktatás feltételeiről. A konzultáció célja, hogy felhívjuk a hallgatók és az egész magyar társadalom figyelmét a felsőoktatás súlyos problémáira. </w:t>
      </w:r>
    </w:p>
    <w:p w:rsidR="00CC3B64" w:rsidRPr="001A1675" w:rsidRDefault="00CC3B64" w:rsidP="00B11C80">
      <w:pPr>
        <w:jc w:val="both"/>
        <w:rPr>
          <w:rFonts w:ascii="Times New Roman" w:hAnsi="Times New Roman"/>
          <w:sz w:val="24"/>
          <w:szCs w:val="24"/>
        </w:rPr>
      </w:pPr>
      <w:r w:rsidRPr="001A1675">
        <w:rPr>
          <w:rFonts w:ascii="Times New Roman" w:hAnsi="Times New Roman"/>
          <w:sz w:val="24"/>
          <w:szCs w:val="24"/>
        </w:rPr>
        <w:t>A konzultációs héten minden magyar egyetemen az oktatók óráikon 10-15 percet annak szentelnek, hogy a magyar felsőoktatás helyzetéről beszélgessenek a hallgatókkal.</w:t>
      </w:r>
    </w:p>
    <w:p w:rsidR="00CC3B64" w:rsidRPr="001A1675" w:rsidRDefault="00CC3B64" w:rsidP="00B11C80">
      <w:pPr>
        <w:jc w:val="both"/>
        <w:rPr>
          <w:rFonts w:ascii="Times New Roman" w:hAnsi="Times New Roman"/>
          <w:sz w:val="24"/>
          <w:szCs w:val="24"/>
        </w:rPr>
      </w:pPr>
      <w:r w:rsidRPr="001A1675">
        <w:rPr>
          <w:rFonts w:ascii="Times New Roman" w:hAnsi="Times New Roman"/>
          <w:sz w:val="24"/>
          <w:szCs w:val="24"/>
        </w:rPr>
        <w:t>A beszélgetéshez az oktatók dolgát megkönnyítendő, felsőoktatás-kutatók szakértői anyagainak felhasználásával tájékoztató anyagot készítettünk a magyar felsőoktatás helyzetéről. Az alábbi szöveg néhány – általunk fontosnak tartott - problémakört vázol fel, és adatokkal világít rá a jelenlegi helyzet ellentmondásaira. Természetesen csak javasolt segédanyagról van szó</w:t>
      </w:r>
      <w:r>
        <w:rPr>
          <w:rFonts w:ascii="Times New Roman" w:hAnsi="Times New Roman"/>
          <w:sz w:val="24"/>
          <w:szCs w:val="24"/>
        </w:rPr>
        <w:t>, amelyet</w:t>
      </w:r>
      <w:r w:rsidRPr="001A1675">
        <w:rPr>
          <w:rFonts w:ascii="Times New Roman" w:hAnsi="Times New Roman"/>
          <w:sz w:val="24"/>
          <w:szCs w:val="24"/>
        </w:rPr>
        <w:t xml:space="preserve"> minden oktató a saját belátása szerint használhat fel. </w:t>
      </w:r>
    </w:p>
    <w:p w:rsidR="00CC3B64" w:rsidRPr="001A1675" w:rsidRDefault="00CC3B64" w:rsidP="00B11C80">
      <w:pPr>
        <w:jc w:val="both"/>
        <w:rPr>
          <w:rFonts w:ascii="Times New Roman" w:hAnsi="Times New Roman"/>
          <w:sz w:val="24"/>
          <w:szCs w:val="24"/>
        </w:rPr>
      </w:pPr>
    </w:p>
    <w:p w:rsidR="00CC3B64" w:rsidRPr="001A1675" w:rsidRDefault="00CC3B64" w:rsidP="00B11C80">
      <w:pPr>
        <w:jc w:val="both"/>
        <w:rPr>
          <w:rFonts w:ascii="Times New Roman" w:hAnsi="Times New Roman"/>
          <w:b/>
          <w:sz w:val="24"/>
          <w:szCs w:val="24"/>
        </w:rPr>
      </w:pPr>
      <w:r w:rsidRPr="001A1675">
        <w:rPr>
          <w:rFonts w:ascii="Times New Roman" w:hAnsi="Times New Roman"/>
          <w:b/>
          <w:sz w:val="24"/>
          <w:szCs w:val="24"/>
        </w:rPr>
        <w:t>Tartalom:</w:t>
      </w:r>
    </w:p>
    <w:p w:rsidR="00CC3B64" w:rsidRPr="001A1675" w:rsidRDefault="00CC3B64" w:rsidP="00B11C80">
      <w:pPr>
        <w:pStyle w:val="ListParagraph"/>
        <w:numPr>
          <w:ilvl w:val="0"/>
          <w:numId w:val="19"/>
          <w:numberingChange w:id="0" w:author="Unknown" w:date="2016-02-09T21:36:00Z" w:original="%1:1:0:."/>
        </w:numPr>
        <w:jc w:val="both"/>
      </w:pPr>
      <w:r w:rsidRPr="001A1675">
        <w:t>Finanszírozás</w:t>
      </w:r>
    </w:p>
    <w:p w:rsidR="00CC3B64" w:rsidRPr="001A1675" w:rsidRDefault="00CC3B64" w:rsidP="00B11C80">
      <w:pPr>
        <w:pStyle w:val="ListParagraph"/>
        <w:numPr>
          <w:ilvl w:val="0"/>
          <w:numId w:val="19"/>
          <w:numberingChange w:id="1" w:author="Unknown" w:date="2016-02-09T21:36:00Z" w:original="%1:2:0:."/>
        </w:numPr>
        <w:jc w:val="both"/>
      </w:pPr>
      <w:r w:rsidRPr="001A1675">
        <w:t>Bérhelyzet</w:t>
      </w:r>
    </w:p>
    <w:p w:rsidR="00CC3B64" w:rsidRPr="001A1675" w:rsidRDefault="00CC3B64" w:rsidP="00B11C80">
      <w:pPr>
        <w:pStyle w:val="ListParagraph"/>
        <w:numPr>
          <w:ilvl w:val="0"/>
          <w:numId w:val="19"/>
          <w:numberingChange w:id="2" w:author="Unknown" w:date="2016-02-09T21:36:00Z" w:original="%1:3:0:."/>
        </w:numPr>
        <w:jc w:val="both"/>
      </w:pPr>
      <w:r w:rsidRPr="001A1675">
        <w:t>A hallgatói létszám alakulása</w:t>
      </w:r>
    </w:p>
    <w:p w:rsidR="00CC3B64" w:rsidRPr="001A1675" w:rsidRDefault="00CC3B64" w:rsidP="00B11C80">
      <w:pPr>
        <w:pStyle w:val="ListParagraph"/>
        <w:numPr>
          <w:ilvl w:val="0"/>
          <w:numId w:val="19"/>
          <w:numberingChange w:id="3" w:author="Unknown" w:date="2016-02-09T21:36:00Z" w:original="%1:4:0:."/>
        </w:numPr>
        <w:jc w:val="both"/>
      </w:pPr>
      <w:r w:rsidRPr="001A1675">
        <w:t>A hallgatók helyzete, társadalmi mobilitás</w:t>
      </w:r>
    </w:p>
    <w:p w:rsidR="00CC3B64" w:rsidRPr="001A1675" w:rsidRDefault="00CC3B64" w:rsidP="00B11C80">
      <w:pPr>
        <w:pStyle w:val="ListParagraph"/>
        <w:numPr>
          <w:ilvl w:val="0"/>
          <w:numId w:val="19"/>
          <w:numberingChange w:id="4" w:author="Unknown" w:date="2016-02-09T21:36:00Z" w:original="%1:5:0:."/>
        </w:numPr>
        <w:jc w:val="both"/>
      </w:pPr>
      <w:r w:rsidRPr="001A1675">
        <w:t>Egyetemi autonómia</w:t>
      </w:r>
    </w:p>
    <w:p w:rsidR="00CC3B64" w:rsidRPr="001A1675" w:rsidRDefault="00CC3B64" w:rsidP="00B11C80">
      <w:pPr>
        <w:pStyle w:val="ListParagraph"/>
        <w:numPr>
          <w:ilvl w:val="0"/>
          <w:numId w:val="19"/>
          <w:numberingChange w:id="5" w:author="Unknown" w:date="2016-02-09T21:36:00Z" w:original="%1:6:0:."/>
        </w:numPr>
        <w:jc w:val="both"/>
      </w:pPr>
      <w:r w:rsidRPr="001A1675">
        <w:t>Konklúzió</w:t>
      </w:r>
    </w:p>
    <w:p w:rsidR="00CC3B64" w:rsidRDefault="00CC3B64" w:rsidP="00B11C80">
      <w:pPr>
        <w:jc w:val="both"/>
        <w:rPr>
          <w:rFonts w:ascii="Times New Roman" w:hAnsi="Times New Roman"/>
          <w:sz w:val="24"/>
          <w:szCs w:val="24"/>
        </w:rPr>
      </w:pPr>
    </w:p>
    <w:p w:rsidR="00CC3B64" w:rsidRDefault="00CC3B64" w:rsidP="00B11C80">
      <w:pPr>
        <w:jc w:val="both"/>
        <w:rPr>
          <w:rFonts w:ascii="Times New Roman" w:hAnsi="Times New Roman"/>
          <w:sz w:val="24"/>
          <w:szCs w:val="24"/>
        </w:rPr>
      </w:pPr>
    </w:p>
    <w:p w:rsidR="00CC3B64" w:rsidRPr="001A1675" w:rsidRDefault="00CC3B64" w:rsidP="00B11C80">
      <w:pPr>
        <w:jc w:val="both"/>
        <w:rPr>
          <w:rFonts w:ascii="Times New Roman" w:hAnsi="Times New Roman"/>
          <w:sz w:val="24"/>
          <w:szCs w:val="24"/>
        </w:rPr>
      </w:pPr>
    </w:p>
    <w:p w:rsidR="00CC3B64" w:rsidRPr="001A1675" w:rsidRDefault="00CC3B64" w:rsidP="00B11C80">
      <w:pPr>
        <w:jc w:val="right"/>
        <w:rPr>
          <w:rFonts w:ascii="Times New Roman" w:hAnsi="Times New Roman"/>
          <w:b/>
          <w:sz w:val="24"/>
          <w:szCs w:val="24"/>
        </w:rPr>
      </w:pPr>
      <w:r w:rsidRPr="001A1675">
        <w:rPr>
          <w:rFonts w:ascii="Times New Roman" w:hAnsi="Times New Roman"/>
          <w:b/>
          <w:sz w:val="24"/>
          <w:szCs w:val="24"/>
        </w:rPr>
        <w:t xml:space="preserve">Oktatói Hálózat </w:t>
      </w:r>
      <w:bookmarkStart w:id="6" w:name="_GoBack"/>
      <w:bookmarkEnd w:id="6"/>
    </w:p>
    <w:p w:rsidR="00CC3B64" w:rsidRPr="001A1675" w:rsidRDefault="00CC3B64" w:rsidP="00B11C80">
      <w:pPr>
        <w:jc w:val="right"/>
        <w:rPr>
          <w:rFonts w:ascii="Times New Roman" w:hAnsi="Times New Roman"/>
          <w:b/>
          <w:sz w:val="24"/>
          <w:szCs w:val="24"/>
        </w:rPr>
      </w:pPr>
      <w:r w:rsidRPr="001A1675">
        <w:rPr>
          <w:rFonts w:ascii="Times New Roman" w:hAnsi="Times New Roman"/>
          <w:b/>
          <w:sz w:val="24"/>
          <w:szCs w:val="24"/>
        </w:rPr>
        <w:t>2016. február</w:t>
      </w:r>
    </w:p>
    <w:p w:rsidR="00CC3B64" w:rsidRPr="001A1675" w:rsidRDefault="00CC3B64" w:rsidP="00B11C80">
      <w:pPr>
        <w:pStyle w:val="ListParagraph"/>
        <w:ind w:left="360"/>
        <w:jc w:val="both"/>
        <w:rPr>
          <w:bCs/>
        </w:rPr>
      </w:pPr>
    </w:p>
    <w:p w:rsidR="00CC3B64" w:rsidRPr="001A1675" w:rsidRDefault="00CC3B64" w:rsidP="00B11C80">
      <w:pPr>
        <w:pStyle w:val="ListParagraph"/>
        <w:ind w:left="360"/>
        <w:jc w:val="both"/>
        <w:rPr>
          <w:bCs/>
        </w:rPr>
      </w:pPr>
      <w:r>
        <w:rPr>
          <w:bCs/>
        </w:rPr>
        <w:br w:type="page"/>
      </w:r>
    </w:p>
    <w:p w:rsidR="00CC3B64" w:rsidRPr="001A1675" w:rsidRDefault="00CC3B64" w:rsidP="00B11C80">
      <w:pPr>
        <w:ind w:left="360"/>
        <w:jc w:val="both"/>
        <w:rPr>
          <w:rFonts w:ascii="Times New Roman" w:hAnsi="Times New Roman"/>
          <w:b/>
          <w:color w:val="FF0000"/>
          <w:sz w:val="24"/>
          <w:szCs w:val="24"/>
        </w:rPr>
      </w:pPr>
      <w:r w:rsidRPr="001A1675">
        <w:rPr>
          <w:rFonts w:ascii="Times New Roman" w:hAnsi="Times New Roman"/>
          <w:b/>
          <w:sz w:val="24"/>
          <w:szCs w:val="24"/>
        </w:rPr>
        <w:t>Mottó</w:t>
      </w:r>
    </w:p>
    <w:p w:rsidR="00CC3B64" w:rsidRPr="001A1675" w:rsidRDefault="00CC3B64" w:rsidP="00B11C80">
      <w:pPr>
        <w:ind w:left="360"/>
        <w:jc w:val="both"/>
        <w:rPr>
          <w:rFonts w:ascii="Times New Roman" w:hAnsi="Times New Roman"/>
          <w:bCs/>
          <w:i/>
          <w:iCs/>
          <w:sz w:val="24"/>
          <w:szCs w:val="24"/>
        </w:rPr>
      </w:pPr>
      <w:r w:rsidRPr="001A1675">
        <w:rPr>
          <w:rFonts w:ascii="Times New Roman" w:hAnsi="Times New Roman"/>
          <w:bCs/>
          <w:i/>
          <w:iCs/>
          <w:sz w:val="24"/>
          <w:szCs w:val="24"/>
        </w:rPr>
        <w:t>Amikor a hagyományos termelési tényezők kimerülnek</w:t>
      </w:r>
      <w:r w:rsidRPr="001A1675">
        <w:rPr>
          <w:rFonts w:ascii="Times New Roman" w:hAnsi="Times New Roman"/>
          <w:sz w:val="24"/>
          <w:szCs w:val="24"/>
        </w:rPr>
        <w:t xml:space="preserve">, </w:t>
      </w:r>
      <w:r w:rsidRPr="001A1675">
        <w:rPr>
          <w:rFonts w:ascii="Times New Roman" w:hAnsi="Times New Roman"/>
          <w:bCs/>
          <w:sz w:val="24"/>
          <w:szCs w:val="24"/>
        </w:rPr>
        <w:t xml:space="preserve">akkor nem marad más, </w:t>
      </w:r>
      <w:r w:rsidRPr="001A1675">
        <w:rPr>
          <w:rFonts w:ascii="Times New Roman" w:hAnsi="Times New Roman"/>
          <w:sz w:val="24"/>
          <w:szCs w:val="24"/>
        </w:rPr>
        <w:t xml:space="preserve">mint </w:t>
      </w:r>
      <w:r w:rsidRPr="001A1675">
        <w:rPr>
          <w:rFonts w:ascii="Times New Roman" w:hAnsi="Times New Roman"/>
          <w:bCs/>
          <w:sz w:val="24"/>
          <w:szCs w:val="24"/>
          <w:u w:val="single"/>
        </w:rPr>
        <w:t>az emberi tőke</w:t>
      </w:r>
      <w:r w:rsidRPr="001A1675">
        <w:rPr>
          <w:rFonts w:ascii="Times New Roman" w:hAnsi="Times New Roman"/>
          <w:bCs/>
          <w:sz w:val="24"/>
          <w:szCs w:val="24"/>
        </w:rPr>
        <w:t xml:space="preserve"> </w:t>
      </w:r>
      <w:r w:rsidRPr="001A1675">
        <w:rPr>
          <w:rFonts w:ascii="Times New Roman" w:hAnsi="Times New Roman"/>
          <w:sz w:val="24"/>
          <w:szCs w:val="24"/>
        </w:rPr>
        <w:t xml:space="preserve">és az </w:t>
      </w:r>
      <w:r w:rsidRPr="001A1675">
        <w:rPr>
          <w:rFonts w:ascii="Times New Roman" w:hAnsi="Times New Roman"/>
          <w:bCs/>
          <w:sz w:val="24"/>
          <w:szCs w:val="24"/>
          <w:u w:val="single"/>
        </w:rPr>
        <w:t>innováció</w:t>
      </w:r>
      <w:r w:rsidRPr="001A1675">
        <w:rPr>
          <w:rFonts w:ascii="Times New Roman" w:hAnsi="Times New Roman"/>
          <w:sz w:val="24"/>
          <w:szCs w:val="24"/>
        </w:rPr>
        <w:t xml:space="preserve">, ami a gazdasági növekedést mozdíthatja. Ezek megtermelésében – ha nem is kizárólagos, de – </w:t>
      </w:r>
      <w:r w:rsidRPr="001A1675">
        <w:rPr>
          <w:rFonts w:ascii="Times New Roman" w:hAnsi="Times New Roman"/>
          <w:bCs/>
          <w:i/>
          <w:iCs/>
          <w:sz w:val="24"/>
          <w:szCs w:val="24"/>
        </w:rPr>
        <w:t xml:space="preserve">alapvető tényező a felsőoktatás. </w:t>
      </w:r>
    </w:p>
    <w:p w:rsidR="00CC3B64" w:rsidRPr="001A1675" w:rsidRDefault="00CC3B64" w:rsidP="001241E2">
      <w:pPr>
        <w:ind w:left="360"/>
        <w:jc w:val="right"/>
        <w:rPr>
          <w:rFonts w:ascii="Times New Roman" w:hAnsi="Times New Roman"/>
          <w:sz w:val="24"/>
          <w:szCs w:val="24"/>
        </w:rPr>
      </w:pPr>
      <w:r w:rsidRPr="001A1675">
        <w:rPr>
          <w:rFonts w:ascii="Times New Roman" w:hAnsi="Times New Roman"/>
          <w:bCs/>
          <w:iCs/>
          <w:sz w:val="24"/>
          <w:szCs w:val="24"/>
        </w:rPr>
        <w:t>Polónyi István, felsőok</w:t>
      </w:r>
      <w:r>
        <w:rPr>
          <w:rFonts w:ascii="Times New Roman" w:hAnsi="Times New Roman"/>
          <w:bCs/>
          <w:iCs/>
          <w:sz w:val="24"/>
          <w:szCs w:val="24"/>
        </w:rPr>
        <w:t>tatás-kutató, Debreceni Egyetem</w:t>
      </w:r>
    </w:p>
    <w:p w:rsidR="00CC3B64" w:rsidRPr="001A1675" w:rsidRDefault="00CC3B64" w:rsidP="00B11C80">
      <w:pPr>
        <w:ind w:left="720"/>
        <w:jc w:val="both"/>
        <w:rPr>
          <w:rFonts w:ascii="Times New Roman" w:hAnsi="Times New Roman"/>
          <w:b/>
          <w:bCs/>
          <w:sz w:val="24"/>
          <w:szCs w:val="24"/>
        </w:rPr>
      </w:pPr>
    </w:p>
    <w:p w:rsidR="00CC3B64" w:rsidRPr="001A1675" w:rsidRDefault="00CC3B64" w:rsidP="00B11C80">
      <w:pPr>
        <w:jc w:val="both"/>
        <w:rPr>
          <w:rFonts w:ascii="Times New Roman" w:hAnsi="Times New Roman"/>
          <w:b/>
          <w:sz w:val="28"/>
          <w:szCs w:val="28"/>
        </w:rPr>
      </w:pPr>
      <w:r w:rsidRPr="001A1675">
        <w:rPr>
          <w:rFonts w:ascii="Times New Roman" w:hAnsi="Times New Roman"/>
          <w:b/>
          <w:sz w:val="28"/>
          <w:szCs w:val="28"/>
        </w:rPr>
        <w:t>1. Finanszírozás</w:t>
      </w:r>
    </w:p>
    <w:p w:rsidR="00CC3B64" w:rsidRPr="001A1675" w:rsidRDefault="00CC3B64" w:rsidP="00B11C80">
      <w:pPr>
        <w:jc w:val="both"/>
        <w:rPr>
          <w:rFonts w:ascii="Times New Roman" w:hAnsi="Times New Roman"/>
          <w:sz w:val="24"/>
          <w:szCs w:val="24"/>
        </w:rPr>
      </w:pPr>
      <w:r w:rsidRPr="001A1675">
        <w:rPr>
          <w:rFonts w:ascii="Times New Roman" w:hAnsi="Times New Roman"/>
          <w:sz w:val="24"/>
          <w:szCs w:val="24"/>
        </w:rPr>
        <w:t xml:space="preserve">A magyar felsőoktatásra fordított kiadások az utóbbi években összességükben csökkentek, és ezen belül súlyosan csökkent az állami támogatás. Ezt a helyzetet mutatja be az </w:t>
      </w:r>
      <w:fldSimple w:instr=" REF _Ref442466575 \h  \* MERGEFORMAT ">
        <w:r w:rsidRPr="005A39E6">
          <w:rPr>
            <w:rFonts w:ascii="Times New Roman" w:hAnsi="Times New Roman"/>
            <w:noProof/>
            <w:sz w:val="24"/>
            <w:szCs w:val="24"/>
          </w:rPr>
          <w:t>1.</w:t>
        </w:r>
        <w:r w:rsidRPr="005A39E6">
          <w:rPr>
            <w:rFonts w:ascii="Times New Roman" w:hAnsi="Times New Roman"/>
            <w:sz w:val="24"/>
            <w:szCs w:val="24"/>
          </w:rPr>
          <w:t xml:space="preserve"> ábra</w:t>
        </w:r>
      </w:fldSimple>
      <w:r w:rsidRPr="001A1675">
        <w:rPr>
          <w:rFonts w:ascii="Times New Roman" w:hAnsi="Times New Roman"/>
          <w:sz w:val="24"/>
          <w:szCs w:val="24"/>
        </w:rPr>
        <w:t>, 2009-es árakon számolva:</w:t>
      </w:r>
    </w:p>
    <w:p w:rsidR="00CC3B64" w:rsidRPr="001A1675" w:rsidRDefault="00CC3B64" w:rsidP="00B11C80">
      <w:pPr>
        <w:jc w:val="both"/>
        <w:rPr>
          <w:rFonts w:ascii="Times New Roman" w:hAnsi="Times New Roman"/>
          <w:noProof/>
          <w:sz w:val="24"/>
          <w:szCs w:val="24"/>
          <w:lang w:eastAsia="hu-HU"/>
        </w:rPr>
      </w:pPr>
      <w:r w:rsidRPr="00766A22">
        <w:rPr>
          <w:rFonts w:ascii="Times New Roman" w:hAnsi="Times New Roman"/>
          <w:noProof/>
          <w:sz w:val="24"/>
          <w:szCs w:val="24"/>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style="width:300.75pt;height:187.5pt;visibility:visible">
            <v:imagedata r:id="rId7" o:title=""/>
          </v:shape>
        </w:pict>
      </w:r>
    </w:p>
    <w:bookmarkStart w:id="7" w:name="_Ref442466575"/>
    <w:p w:rsidR="00CC3B64" w:rsidRPr="001A1675" w:rsidRDefault="00CC3B64" w:rsidP="00B11C80">
      <w:pPr>
        <w:pStyle w:val="Caption"/>
        <w:jc w:val="both"/>
        <w:rPr>
          <w:szCs w:val="24"/>
        </w:rPr>
      </w:pPr>
      <w:r w:rsidRPr="001A1675">
        <w:rPr>
          <w:szCs w:val="24"/>
        </w:rPr>
        <w:fldChar w:fldCharType="begin"/>
      </w:r>
      <w:r w:rsidRPr="001A1675">
        <w:rPr>
          <w:szCs w:val="24"/>
        </w:rPr>
        <w:instrText xml:space="preserve"> SEQ ábra \* ARABIC </w:instrText>
      </w:r>
      <w:r w:rsidRPr="001A1675">
        <w:rPr>
          <w:szCs w:val="24"/>
        </w:rPr>
        <w:fldChar w:fldCharType="separate"/>
      </w:r>
      <w:r>
        <w:rPr>
          <w:noProof/>
          <w:szCs w:val="24"/>
        </w:rPr>
        <w:t>1</w:t>
      </w:r>
      <w:r w:rsidRPr="001A1675">
        <w:rPr>
          <w:szCs w:val="24"/>
        </w:rPr>
        <w:fldChar w:fldCharType="end"/>
      </w:r>
      <w:r w:rsidRPr="001A1675">
        <w:rPr>
          <w:szCs w:val="24"/>
        </w:rPr>
        <w:t>. ábra</w:t>
      </w:r>
      <w:bookmarkEnd w:id="7"/>
      <w:r>
        <w:rPr>
          <w:szCs w:val="24"/>
        </w:rPr>
        <w:t>.</w:t>
      </w:r>
      <w:r w:rsidRPr="001A1675">
        <w:rPr>
          <w:szCs w:val="24"/>
        </w:rPr>
        <w:t xml:space="preserve"> A felsőoktatás bevételeinek és kiadásainak tervezett alakulása 2009 és 2016 között (milliárd forint). Az összes felsőoktatási támogatás magában foglalja a folyó költségekre és a beruházások költségeire a költségvetésben tervezett összegeket, ez utóbbin belül a PPP-beruházások kiváltásának költségeit is. Az összes felsőoktatási kiadás tartalmazza, például a bérköltségeket, a műszerekre, számítógépekre, könyvekre költhető összegeket. A bevétel a magánráfordításokat jelenti </w:t>
      </w:r>
      <w:r>
        <w:rPr>
          <w:noProof/>
          <w:szCs w:val="24"/>
          <w:lang w:eastAsia="hu-HU"/>
        </w:rPr>
        <w:t>(forrás: Polónyi, 2015</w:t>
      </w:r>
      <w:r w:rsidRPr="001A1675">
        <w:rPr>
          <w:noProof/>
          <w:szCs w:val="24"/>
          <w:lang w:eastAsia="hu-HU"/>
        </w:rPr>
        <w:t>).</w:t>
      </w:r>
    </w:p>
    <w:p w:rsidR="00CC3B64" w:rsidRPr="001A1675" w:rsidRDefault="00CC3B64" w:rsidP="00B11C80">
      <w:pPr>
        <w:jc w:val="both"/>
        <w:rPr>
          <w:rFonts w:ascii="Times New Roman" w:hAnsi="Times New Roman"/>
          <w:sz w:val="24"/>
          <w:szCs w:val="24"/>
        </w:rPr>
      </w:pPr>
      <w:r w:rsidRPr="001A1675">
        <w:rPr>
          <w:rFonts w:ascii="Times New Roman" w:hAnsi="Times New Roman"/>
          <w:sz w:val="24"/>
          <w:szCs w:val="24"/>
        </w:rPr>
        <w:t>A felsőoktatás jelenlegi működését a folyó költségekre fordított összegek határozzák meg. A felsőoktatás kiadásait fedezik az állami támogatáson kívül a hallgatók által befizetett összegek, a kutatási megbízást adó intézményektől és vállalkozásoktól érkező bevételek és a magánszponzoráció (alapítványok, alumnusok által adott támogatások). Az utóbbi Magyarországon sajnos elhanyagolható mértékű. Az első kettőt a nemzetközi (EU és OE</w:t>
      </w:r>
      <w:smartTag w:uri="urn:schemas-microsoft-com:office:smarttags" w:element="PersonName">
        <w:r w:rsidRPr="001A1675">
          <w:rPr>
            <w:rFonts w:ascii="Times New Roman" w:hAnsi="Times New Roman"/>
            <w:sz w:val="24"/>
            <w:szCs w:val="24"/>
          </w:rPr>
          <w:t>C</w:t>
        </w:r>
      </w:smartTag>
      <w:r w:rsidRPr="001A1675">
        <w:rPr>
          <w:rFonts w:ascii="Times New Roman" w:hAnsi="Times New Roman"/>
          <w:sz w:val="24"/>
          <w:szCs w:val="24"/>
        </w:rPr>
        <w:t xml:space="preserve">D) statisztika a felsőoktatásra való magánráfordításként foglalja össze. </w:t>
      </w:r>
    </w:p>
    <w:p w:rsidR="00CC3B64" w:rsidRPr="001A1675" w:rsidRDefault="00CC3B64" w:rsidP="00B11C80">
      <w:pPr>
        <w:jc w:val="both"/>
        <w:rPr>
          <w:rFonts w:ascii="Times New Roman" w:hAnsi="Times New Roman"/>
          <w:sz w:val="24"/>
          <w:szCs w:val="24"/>
        </w:rPr>
      </w:pPr>
      <w:r w:rsidRPr="001A1675">
        <w:rPr>
          <w:rFonts w:ascii="Times New Roman" w:hAnsi="Times New Roman"/>
          <w:sz w:val="24"/>
          <w:szCs w:val="24"/>
        </w:rPr>
        <w:t>Az egyetemek bevételeiben jelentős arányt képviselnek a nemzetközi és főleg az EU-s pályázatokban elnyert pénzek (az ábrán ennek tudható be a 2011 utáni növekedés), ezek azonban csak időleges bevételek, összegük a közeljövőben erősen csökkenni fog.</w:t>
      </w:r>
    </w:p>
    <w:p w:rsidR="00CC3B64" w:rsidRPr="001A1675" w:rsidRDefault="00CC3B64" w:rsidP="00B11C80">
      <w:pPr>
        <w:jc w:val="both"/>
        <w:rPr>
          <w:rFonts w:ascii="Times New Roman" w:hAnsi="Times New Roman"/>
          <w:sz w:val="24"/>
          <w:szCs w:val="24"/>
        </w:rPr>
      </w:pPr>
    </w:p>
    <w:p w:rsidR="00CC3B64" w:rsidRPr="001A1675" w:rsidRDefault="00CC3B64" w:rsidP="00B11C80">
      <w:pPr>
        <w:jc w:val="both"/>
        <w:rPr>
          <w:rFonts w:ascii="Times New Roman" w:hAnsi="Times New Roman"/>
          <w:sz w:val="24"/>
          <w:szCs w:val="24"/>
        </w:rPr>
      </w:pPr>
      <w:r w:rsidRPr="001A1675">
        <w:rPr>
          <w:rFonts w:ascii="Times New Roman" w:hAnsi="Times New Roman"/>
          <w:b/>
          <w:sz w:val="24"/>
          <w:szCs w:val="24"/>
        </w:rPr>
        <w:t>A felsőoktatás állami támogatása nemzetközi összehasonlításban kirívóan alacsony. Mind a legfejlettebb országokban, mind a – hozzánk hasonlóan – feltörekvő országokban a nemzeti jövedelem lényegesen nagyobb részét fordítják felsőoktatásra. A hazai felsőoktatási kiadások a szlovák, görög és olasz adatokkal együtt a legalacsonyabbak az OE</w:t>
      </w:r>
      <w:smartTag w:uri="urn:schemas-microsoft-com:office:smarttags" w:element="PersonName">
        <w:r w:rsidRPr="001A1675">
          <w:rPr>
            <w:rFonts w:ascii="Times New Roman" w:hAnsi="Times New Roman"/>
            <w:b/>
            <w:sz w:val="24"/>
            <w:szCs w:val="24"/>
          </w:rPr>
          <w:t>C</w:t>
        </w:r>
      </w:smartTag>
      <w:r w:rsidRPr="001A1675">
        <w:rPr>
          <w:rFonts w:ascii="Times New Roman" w:hAnsi="Times New Roman"/>
          <w:b/>
          <w:sz w:val="24"/>
          <w:szCs w:val="24"/>
        </w:rPr>
        <w:t>D országok között</w:t>
      </w:r>
      <w:r w:rsidRPr="001A1675">
        <w:rPr>
          <w:rFonts w:ascii="Times New Roman" w:hAnsi="Times New Roman"/>
          <w:sz w:val="24"/>
          <w:szCs w:val="24"/>
        </w:rPr>
        <w:t xml:space="preserve"> </w:t>
      </w:r>
      <w:r w:rsidRPr="004C7E7D">
        <w:rPr>
          <w:rFonts w:ascii="Times New Roman" w:hAnsi="Times New Roman"/>
          <w:sz w:val="24"/>
          <w:szCs w:val="24"/>
        </w:rPr>
        <w:t>(</w:t>
      </w:r>
      <w:fldSimple w:instr=" REF _Ref442467133 \h  \* MERGEFORMAT ">
        <w:r w:rsidRPr="005A39E6">
          <w:rPr>
            <w:rFonts w:ascii="Times New Roman" w:hAnsi="Times New Roman"/>
            <w:noProof/>
            <w:sz w:val="24"/>
            <w:szCs w:val="24"/>
          </w:rPr>
          <w:t>2.</w:t>
        </w:r>
        <w:r w:rsidRPr="005A39E6">
          <w:rPr>
            <w:rFonts w:ascii="Times New Roman" w:hAnsi="Times New Roman"/>
            <w:sz w:val="24"/>
            <w:szCs w:val="24"/>
          </w:rPr>
          <w:t xml:space="preserve"> ábra</w:t>
        </w:r>
      </w:fldSimple>
      <w:r w:rsidRPr="004C7E7D">
        <w:rPr>
          <w:rFonts w:ascii="Times New Roman" w:hAnsi="Times New Roman"/>
          <w:sz w:val="24"/>
          <w:szCs w:val="24"/>
        </w:rPr>
        <w:t>).</w:t>
      </w:r>
    </w:p>
    <w:p w:rsidR="00CC3B64" w:rsidRPr="001A1675" w:rsidRDefault="00CC3B64" w:rsidP="00B11C80">
      <w:pPr>
        <w:jc w:val="both"/>
        <w:rPr>
          <w:rFonts w:ascii="Times New Roman" w:hAnsi="Times New Roman"/>
          <w:noProof/>
          <w:sz w:val="24"/>
          <w:szCs w:val="24"/>
          <w:lang w:eastAsia="hu-HU"/>
        </w:rPr>
      </w:pPr>
      <w:r w:rsidRPr="00766A22">
        <w:rPr>
          <w:rFonts w:ascii="Times New Roman" w:hAnsi="Times New Roman"/>
          <w:noProof/>
          <w:sz w:val="24"/>
          <w:szCs w:val="24"/>
          <w:lang w:eastAsia="hu-HU"/>
        </w:rPr>
        <w:pict>
          <v:shape id="Kép 3" o:spid="_x0000_i1026" type="#_x0000_t75" style="width:324pt;height:192.75pt;visibility:visible">
            <v:imagedata r:id="rId8" o:title="" cropbottom="24559f" cropright="12951f"/>
          </v:shape>
        </w:pict>
      </w:r>
    </w:p>
    <w:bookmarkStart w:id="8" w:name="_Ref442467133"/>
    <w:p w:rsidR="00CC3B64" w:rsidRPr="001A1675" w:rsidRDefault="00CC3B64" w:rsidP="00B11C80">
      <w:pPr>
        <w:pStyle w:val="Caption"/>
        <w:jc w:val="both"/>
        <w:rPr>
          <w:szCs w:val="24"/>
        </w:rPr>
      </w:pPr>
      <w:r w:rsidRPr="001A1675">
        <w:rPr>
          <w:szCs w:val="24"/>
        </w:rPr>
        <w:fldChar w:fldCharType="begin"/>
      </w:r>
      <w:r w:rsidRPr="001A1675">
        <w:rPr>
          <w:szCs w:val="24"/>
        </w:rPr>
        <w:instrText xml:space="preserve"> SEQ ábra \* ARABIC </w:instrText>
      </w:r>
      <w:r w:rsidRPr="001A1675">
        <w:rPr>
          <w:szCs w:val="24"/>
        </w:rPr>
        <w:fldChar w:fldCharType="separate"/>
      </w:r>
      <w:r>
        <w:rPr>
          <w:noProof/>
          <w:szCs w:val="24"/>
        </w:rPr>
        <w:t>2</w:t>
      </w:r>
      <w:r w:rsidRPr="001A1675">
        <w:rPr>
          <w:szCs w:val="24"/>
        </w:rPr>
        <w:fldChar w:fldCharType="end"/>
      </w:r>
      <w:r w:rsidRPr="001A1675">
        <w:rPr>
          <w:szCs w:val="24"/>
        </w:rPr>
        <w:t>. ábra</w:t>
      </w:r>
      <w:bookmarkEnd w:id="8"/>
      <w:r>
        <w:rPr>
          <w:szCs w:val="24"/>
        </w:rPr>
        <w:t>.</w:t>
      </w:r>
      <w:r w:rsidRPr="001A1675">
        <w:rPr>
          <w:szCs w:val="24"/>
        </w:rPr>
        <w:t xml:space="preserve"> A GDP-hez viszonyított felsőoktatási kiadások a fejlett országokban 1995 és 2011 közöt</w:t>
      </w:r>
      <w:r>
        <w:rPr>
          <w:szCs w:val="24"/>
        </w:rPr>
        <w:t xml:space="preserve">t </w:t>
      </w:r>
      <w:r w:rsidRPr="001A1675">
        <w:rPr>
          <w:szCs w:val="24"/>
        </w:rPr>
        <w:t>(%)</w:t>
      </w:r>
      <w:r>
        <w:rPr>
          <w:szCs w:val="24"/>
        </w:rPr>
        <w:t xml:space="preserve"> (forrás: Polónyi 2015</w:t>
      </w:r>
      <w:r w:rsidRPr="001A1675">
        <w:rPr>
          <w:szCs w:val="24"/>
        </w:rPr>
        <w:t>).</w:t>
      </w:r>
    </w:p>
    <w:p w:rsidR="00CC3B64" w:rsidRDefault="00CC3B64" w:rsidP="00B11C80">
      <w:pPr>
        <w:pStyle w:val="Caption"/>
        <w:jc w:val="both"/>
        <w:rPr>
          <w:b w:val="0"/>
          <w:szCs w:val="24"/>
        </w:rPr>
      </w:pPr>
      <w:r w:rsidRPr="001A1675">
        <w:rPr>
          <w:b w:val="0"/>
          <w:szCs w:val="24"/>
        </w:rPr>
        <w:t>A helyzet 2011 óta nem javult, a jelenlegi költségvetési terv szerint a felsőoktatás összes kiadása nem éri el a GDP egy százalékát, az állami támogatás 0,6% körül van.</w:t>
      </w:r>
    </w:p>
    <w:p w:rsidR="00CC3B64" w:rsidRPr="001A1675" w:rsidRDefault="00CC3B64" w:rsidP="00B11C80">
      <w:pPr>
        <w:jc w:val="both"/>
        <w:rPr>
          <w:rFonts w:ascii="Times New Roman" w:hAnsi="Times New Roman"/>
          <w:sz w:val="24"/>
          <w:szCs w:val="24"/>
        </w:rPr>
      </w:pPr>
      <w:r w:rsidRPr="001A1675">
        <w:rPr>
          <w:rFonts w:ascii="Times New Roman" w:hAnsi="Times New Roman"/>
          <w:b/>
          <w:sz w:val="24"/>
          <w:szCs w:val="24"/>
        </w:rPr>
        <w:t>A magyar felsőoktatás közfinanszírozása 2008 és 2014 között jelentősen romlott, míg az európai országok többségében növekedett</w:t>
      </w:r>
      <w:r w:rsidRPr="001A1675">
        <w:rPr>
          <w:rFonts w:ascii="Times New Roman" w:hAnsi="Times New Roman"/>
          <w:sz w:val="24"/>
          <w:szCs w:val="24"/>
        </w:rPr>
        <w:t xml:space="preserve"> </w:t>
      </w:r>
      <w:r w:rsidRPr="004C7E7D">
        <w:rPr>
          <w:rFonts w:ascii="Times New Roman" w:hAnsi="Times New Roman"/>
          <w:sz w:val="24"/>
          <w:szCs w:val="24"/>
        </w:rPr>
        <w:t>(</w:t>
      </w:r>
      <w:fldSimple w:instr=" REF _Ref442696610 \h  \* MERGEFORMAT ">
        <w:r>
          <w:rPr>
            <w:rFonts w:ascii="Times New Roman" w:hAnsi="Times New Roman"/>
            <w:noProof/>
            <w:sz w:val="24"/>
            <w:szCs w:val="24"/>
          </w:rPr>
          <w:t>1</w:t>
        </w:r>
      </w:fldSimple>
      <w:r w:rsidRPr="004C7E7D">
        <w:rPr>
          <w:rFonts w:ascii="Times New Roman" w:hAnsi="Times New Roman"/>
          <w:sz w:val="24"/>
          <w:szCs w:val="24"/>
        </w:rPr>
        <w:t>. táblázat).</w:t>
      </w:r>
    </w:p>
    <w:p w:rsidR="00CC3B64" w:rsidRDefault="00CC3B64" w:rsidP="00445BFC">
      <w:pPr>
        <w:jc w:val="both"/>
        <w:rPr>
          <w:noProof/>
          <w:szCs w:val="24"/>
          <w:lang w:eastAsia="hu-HU"/>
        </w:rPr>
      </w:pPr>
      <w:r w:rsidRPr="00766A22">
        <w:rPr>
          <w:rFonts w:ascii="Times New Roman" w:hAnsi="Times New Roman"/>
          <w:noProof/>
          <w:sz w:val="24"/>
          <w:szCs w:val="24"/>
          <w:lang w:eastAsia="hu-HU"/>
        </w:rPr>
        <w:pict>
          <v:shape id="Kép 4" o:spid="_x0000_i1027" type="#_x0000_t75" style="width:360.75pt;height:224.25pt;visibility:visible">
            <v:imagedata r:id="rId9" o:title="" croptop="5339f" cropbottom="16272f" cropright="14216f"/>
          </v:shape>
        </w:pict>
      </w:r>
      <w:bookmarkStart w:id="9" w:name="_Ref442467933"/>
    </w:p>
    <w:p w:rsidR="00CC3B64" w:rsidRPr="00495819" w:rsidRDefault="00CC3B64" w:rsidP="001241E2">
      <w:pPr>
        <w:jc w:val="both"/>
        <w:rPr>
          <w:rFonts w:ascii="Times New Roman" w:hAnsi="Times New Roman"/>
          <w:b/>
          <w:sz w:val="24"/>
          <w:szCs w:val="24"/>
        </w:rPr>
      </w:pPr>
      <w:r w:rsidRPr="00495819">
        <w:rPr>
          <w:rFonts w:ascii="Times New Roman" w:hAnsi="Times New Roman"/>
          <w:b/>
          <w:sz w:val="24"/>
          <w:szCs w:val="24"/>
        </w:rPr>
        <w:fldChar w:fldCharType="begin"/>
      </w:r>
      <w:r w:rsidRPr="00495819">
        <w:rPr>
          <w:rFonts w:ascii="Times New Roman" w:hAnsi="Times New Roman"/>
          <w:b/>
          <w:sz w:val="24"/>
          <w:szCs w:val="24"/>
        </w:rPr>
        <w:instrText xml:space="preserve"> SEQ táblázat \* ARABIC </w:instrText>
      </w:r>
      <w:r w:rsidRPr="00495819">
        <w:rPr>
          <w:rFonts w:ascii="Times New Roman" w:hAnsi="Times New Roman"/>
          <w:b/>
          <w:sz w:val="24"/>
          <w:szCs w:val="24"/>
        </w:rPr>
        <w:fldChar w:fldCharType="separate"/>
      </w:r>
      <w:bookmarkStart w:id="10" w:name="_Ref442696610"/>
      <w:r w:rsidRPr="00495819">
        <w:rPr>
          <w:rFonts w:ascii="Times New Roman" w:hAnsi="Times New Roman"/>
          <w:b/>
          <w:noProof/>
          <w:sz w:val="24"/>
          <w:szCs w:val="24"/>
        </w:rPr>
        <w:t>1</w:t>
      </w:r>
      <w:bookmarkEnd w:id="10"/>
      <w:r w:rsidRPr="00495819">
        <w:rPr>
          <w:rFonts w:ascii="Times New Roman" w:hAnsi="Times New Roman"/>
          <w:b/>
          <w:sz w:val="24"/>
          <w:szCs w:val="24"/>
        </w:rPr>
        <w:fldChar w:fldCharType="end"/>
      </w:r>
      <w:r w:rsidRPr="00495819">
        <w:rPr>
          <w:rFonts w:ascii="Times New Roman" w:hAnsi="Times New Roman"/>
          <w:b/>
          <w:sz w:val="24"/>
          <w:szCs w:val="24"/>
        </w:rPr>
        <w:t>. táblázat</w:t>
      </w:r>
      <w:bookmarkEnd w:id="9"/>
      <w:r w:rsidRPr="00495819">
        <w:rPr>
          <w:rFonts w:ascii="Times New Roman" w:hAnsi="Times New Roman"/>
          <w:b/>
          <w:sz w:val="24"/>
          <w:szCs w:val="24"/>
        </w:rPr>
        <w:t>. A felsőoktatás állami finanszírozásának alakulása egyes európai országokban 2008 és 2014 között (forrás: Polónyi 2015).</w:t>
      </w:r>
    </w:p>
    <w:p w:rsidR="00CC3B64" w:rsidRPr="001A1675" w:rsidRDefault="00CC3B64" w:rsidP="00B11C80">
      <w:pPr>
        <w:jc w:val="both"/>
        <w:rPr>
          <w:rFonts w:ascii="Times New Roman" w:hAnsi="Times New Roman"/>
          <w:sz w:val="24"/>
          <w:szCs w:val="24"/>
        </w:rPr>
      </w:pPr>
      <w:r w:rsidRPr="001A1675">
        <w:rPr>
          <w:rFonts w:ascii="Times New Roman" w:hAnsi="Times New Roman"/>
          <w:b/>
          <w:sz w:val="24"/>
          <w:szCs w:val="24"/>
        </w:rPr>
        <w:t>Magyarországon az állami támogatás ebben az időszakban, az inflációt is figyelembe véve 40%-kal csökkent</w:t>
      </w:r>
      <w:r w:rsidRPr="001A1675">
        <w:rPr>
          <w:rFonts w:ascii="Times New Roman" w:hAnsi="Times New Roman"/>
          <w:sz w:val="24"/>
          <w:szCs w:val="24"/>
        </w:rPr>
        <w:t>. Hasonló mértékű csökkenést csak Görögország produkált.</w:t>
      </w:r>
    </w:p>
    <w:p w:rsidR="00CC3B64" w:rsidRPr="001A1675" w:rsidRDefault="00CC3B64" w:rsidP="00B11C80">
      <w:pPr>
        <w:jc w:val="both"/>
        <w:rPr>
          <w:rFonts w:ascii="Times New Roman" w:hAnsi="Times New Roman"/>
          <w:sz w:val="24"/>
          <w:szCs w:val="24"/>
        </w:rPr>
      </w:pPr>
      <w:r w:rsidRPr="001A1675">
        <w:rPr>
          <w:rFonts w:ascii="Times New Roman" w:hAnsi="Times New Roman"/>
          <w:sz w:val="24"/>
          <w:szCs w:val="24"/>
        </w:rPr>
        <w:t>Az alulfinanszírozás számos minőségrontó következménnyel jár: romló oktató / hallgató arány, a gyakorlati oktatás, szemináriumok és laborgyakorlatok számának csökkenése, a választék szűkülése, a nemzetközi tudományos életben, konferenciákon való részvétel korlátozottsága, elavult számítástechnikai eszközpark, romló szakkönyvellátás, ingyen oktató fiatalok és nyugdíjasok növekvő arányú alkalmazása.</w:t>
      </w:r>
    </w:p>
    <w:p w:rsidR="00CC3B64" w:rsidRPr="001A1675" w:rsidRDefault="00CC3B64" w:rsidP="00B11C80">
      <w:pPr>
        <w:jc w:val="both"/>
        <w:rPr>
          <w:rFonts w:ascii="Times New Roman" w:hAnsi="Times New Roman"/>
          <w:b/>
          <w:bCs/>
          <w:sz w:val="24"/>
          <w:szCs w:val="24"/>
        </w:rPr>
      </w:pPr>
    </w:p>
    <w:p w:rsidR="00CC3B64" w:rsidRPr="001A1675" w:rsidRDefault="00CC3B64" w:rsidP="00B11C80">
      <w:pPr>
        <w:jc w:val="both"/>
        <w:rPr>
          <w:rFonts w:ascii="Times New Roman" w:hAnsi="Times New Roman"/>
          <w:sz w:val="24"/>
          <w:szCs w:val="24"/>
        </w:rPr>
      </w:pPr>
      <w:r w:rsidRPr="001A1675">
        <w:rPr>
          <w:rFonts w:ascii="Times New Roman" w:hAnsi="Times New Roman"/>
          <w:b/>
          <w:sz w:val="28"/>
          <w:szCs w:val="28"/>
        </w:rPr>
        <w:t>2. Bérhelyzet</w:t>
      </w:r>
    </w:p>
    <w:p w:rsidR="00CC3B64" w:rsidRPr="001A1675" w:rsidRDefault="00CC3B64" w:rsidP="00B11C80">
      <w:pPr>
        <w:jc w:val="both"/>
        <w:rPr>
          <w:rFonts w:ascii="Times New Roman" w:hAnsi="Times New Roman"/>
          <w:sz w:val="24"/>
          <w:szCs w:val="24"/>
        </w:rPr>
      </w:pPr>
      <w:r w:rsidRPr="001A1675">
        <w:rPr>
          <w:rFonts w:ascii="Times New Roman" w:hAnsi="Times New Roman"/>
          <w:sz w:val="24"/>
          <w:szCs w:val="24"/>
        </w:rPr>
        <w:t>A jelenlegi bérhelyzet a 2016-ban elkezdett korrekció ellenére is súlyosan veszélyezteti a felsőoktatás társadalmi feladatainak ellátását és rontja az oktatás minőségét. Ahhoz, hogy a bérezés elérje a visegrádi országok átlagát, az előző részben bemutatott finanszírozásnak kell lényegesen növekednie.</w:t>
      </w:r>
    </w:p>
    <w:p w:rsidR="00CC3B64" w:rsidRPr="001A1675" w:rsidRDefault="00CC3B64" w:rsidP="00B11C80">
      <w:pPr>
        <w:jc w:val="both"/>
        <w:rPr>
          <w:rFonts w:ascii="Times New Roman" w:hAnsi="Times New Roman"/>
          <w:sz w:val="24"/>
          <w:szCs w:val="24"/>
        </w:rPr>
      </w:pPr>
      <w:r w:rsidRPr="001A1675">
        <w:rPr>
          <w:rFonts w:ascii="Times New Roman" w:hAnsi="Times New Roman"/>
          <w:sz w:val="24"/>
          <w:szCs w:val="24"/>
        </w:rPr>
        <w:t xml:space="preserve">A bérek alakulását 2001 és 2018 (tervezett) között az egyetemi tanár 1 kategórián mutatjuk be, mivel a többi oktatói bér ehhez </w:t>
      </w:r>
      <w:r w:rsidRPr="004C7E7D">
        <w:rPr>
          <w:rFonts w:ascii="Times New Roman" w:hAnsi="Times New Roman"/>
          <w:sz w:val="24"/>
          <w:szCs w:val="24"/>
        </w:rPr>
        <w:t>kötött (</w:t>
      </w:r>
      <w:fldSimple w:instr=" REF _Ref442696668 \h  \* MERGEFORMAT ">
        <w:r w:rsidRPr="005A39E6">
          <w:rPr>
            <w:rFonts w:ascii="Times New Roman" w:hAnsi="Times New Roman"/>
            <w:bCs/>
            <w:noProof/>
            <w:kern w:val="24"/>
            <w:sz w:val="24"/>
            <w:szCs w:val="24"/>
          </w:rPr>
          <w:t>3.</w:t>
        </w:r>
        <w:r w:rsidRPr="005A39E6">
          <w:rPr>
            <w:rFonts w:ascii="Times New Roman" w:hAnsi="Times New Roman"/>
            <w:sz w:val="24"/>
            <w:szCs w:val="24"/>
          </w:rPr>
          <w:t xml:space="preserve"> ábra</w:t>
        </w:r>
      </w:fldSimple>
      <w:r w:rsidRPr="004C7E7D">
        <w:rPr>
          <w:rFonts w:ascii="Times New Roman" w:hAnsi="Times New Roman"/>
          <w:sz w:val="24"/>
          <w:szCs w:val="24"/>
        </w:rPr>
        <w:t>)</w:t>
      </w:r>
    </w:p>
    <w:p w:rsidR="00CC3B64" w:rsidRPr="001A1675" w:rsidRDefault="00CC3B64" w:rsidP="00B11C80">
      <w:pPr>
        <w:jc w:val="both"/>
        <w:rPr>
          <w:rFonts w:ascii="Times New Roman" w:hAnsi="Times New Roman"/>
          <w:sz w:val="24"/>
          <w:szCs w:val="24"/>
        </w:rPr>
      </w:pPr>
      <w:r w:rsidRPr="00766A22">
        <w:rPr>
          <w:rFonts w:ascii="Times New Roman" w:hAnsi="Times New Roman"/>
          <w:noProof/>
          <w:sz w:val="24"/>
          <w:szCs w:val="24"/>
          <w:lang w:eastAsia="hu-HU"/>
        </w:rPr>
        <w:pict>
          <v:shape id="Picture 2" o:spid="_x0000_i1028" type="#_x0000_t75" style="width:312pt;height:207.75pt;visibility:visible">
            <v:imagedata r:id="rId10" o:title=""/>
          </v:shape>
        </w:pict>
      </w:r>
    </w:p>
    <w:bookmarkStart w:id="11" w:name="_Ref442696668"/>
    <w:bookmarkStart w:id="12" w:name="_Ref442469103"/>
    <w:p w:rsidR="00CC3B64" w:rsidRPr="001A1675" w:rsidRDefault="00CC3B64" w:rsidP="00B11C80">
      <w:pPr>
        <w:pStyle w:val="Caption"/>
        <w:jc w:val="both"/>
        <w:rPr>
          <w:bCs w:val="0"/>
          <w:kern w:val="24"/>
          <w:szCs w:val="24"/>
        </w:rPr>
      </w:pPr>
      <w:r w:rsidRPr="001A1675">
        <w:rPr>
          <w:bCs w:val="0"/>
          <w:kern w:val="24"/>
          <w:szCs w:val="24"/>
        </w:rPr>
        <w:fldChar w:fldCharType="begin"/>
      </w:r>
      <w:r w:rsidRPr="001A1675">
        <w:rPr>
          <w:bCs w:val="0"/>
          <w:kern w:val="24"/>
          <w:szCs w:val="24"/>
        </w:rPr>
        <w:instrText xml:space="preserve"> SEQ ábra \* ARABIC </w:instrText>
      </w:r>
      <w:r w:rsidRPr="001A1675">
        <w:rPr>
          <w:bCs w:val="0"/>
          <w:kern w:val="24"/>
          <w:szCs w:val="24"/>
        </w:rPr>
        <w:fldChar w:fldCharType="separate"/>
      </w:r>
      <w:r>
        <w:rPr>
          <w:bCs w:val="0"/>
          <w:noProof/>
          <w:kern w:val="24"/>
          <w:szCs w:val="24"/>
        </w:rPr>
        <w:t>3</w:t>
      </w:r>
      <w:r w:rsidRPr="001A1675">
        <w:rPr>
          <w:bCs w:val="0"/>
          <w:kern w:val="24"/>
          <w:szCs w:val="24"/>
        </w:rPr>
        <w:fldChar w:fldCharType="end"/>
      </w:r>
      <w:r w:rsidRPr="001A1675">
        <w:rPr>
          <w:szCs w:val="24"/>
        </w:rPr>
        <w:t>. ábra</w:t>
      </w:r>
      <w:bookmarkEnd w:id="11"/>
      <w:r>
        <w:rPr>
          <w:szCs w:val="24"/>
        </w:rPr>
        <w:t>.</w:t>
      </w:r>
      <w:r w:rsidRPr="001A1675">
        <w:rPr>
          <w:szCs w:val="24"/>
        </w:rPr>
        <w:t xml:space="preserve"> </w:t>
      </w:r>
      <w:r w:rsidRPr="001A1675">
        <w:rPr>
          <w:kern w:val="24"/>
          <w:szCs w:val="24"/>
        </w:rPr>
        <w:t>Az egyetemi tanár 1 illetménye nominálisan (</w:t>
      </w:r>
      <w:r w:rsidRPr="001A1675">
        <w:rPr>
          <w:kern w:val="24"/>
          <w:szCs w:val="24"/>
          <w:u w:val="single"/>
        </w:rPr>
        <w:t>folyamatos kék vonal</w:t>
      </w:r>
      <w:r w:rsidRPr="001A1675">
        <w:rPr>
          <w:kern w:val="24"/>
          <w:szCs w:val="24"/>
        </w:rPr>
        <w:t>) és 2000-es árszínvonalon (</w:t>
      </w:r>
      <w:r w:rsidRPr="001A1675">
        <w:rPr>
          <w:kern w:val="24"/>
          <w:szCs w:val="24"/>
          <w:u w:val="dash"/>
        </w:rPr>
        <w:t>kék szaggatott vonal</w:t>
      </w:r>
      <w:r w:rsidRPr="001A1675">
        <w:rPr>
          <w:kern w:val="24"/>
          <w:szCs w:val="24"/>
        </w:rPr>
        <w:t>) valamint az éves nominális összeg az egy főre jutó GDP-hez viszonyítva (</w:t>
      </w:r>
      <w:r w:rsidRPr="001A1675">
        <w:rPr>
          <w:kern w:val="24"/>
          <w:szCs w:val="24"/>
          <w:u w:val="single"/>
        </w:rPr>
        <w:t>piros vonal</w:t>
      </w:r>
      <w:r w:rsidRPr="001A1675">
        <w:rPr>
          <w:kern w:val="24"/>
          <w:szCs w:val="24"/>
        </w:rPr>
        <w:t>) 2001 és 2018 között</w:t>
      </w:r>
      <w:bookmarkEnd w:id="12"/>
      <w:r>
        <w:rPr>
          <w:kern w:val="24"/>
          <w:szCs w:val="24"/>
        </w:rPr>
        <w:t xml:space="preserve"> (forrás: Polónyi 2015</w:t>
      </w:r>
      <w:r w:rsidRPr="001A1675">
        <w:rPr>
          <w:kern w:val="24"/>
          <w:szCs w:val="24"/>
        </w:rPr>
        <w:t>).</w:t>
      </w:r>
    </w:p>
    <w:p w:rsidR="00CC3B64" w:rsidRPr="001A1675" w:rsidRDefault="00CC3B64" w:rsidP="00B11C80">
      <w:pPr>
        <w:pStyle w:val="NormalWeb"/>
        <w:spacing w:before="0" w:beforeAutospacing="0" w:after="0" w:afterAutospacing="0"/>
        <w:jc w:val="both"/>
        <w:textAlignment w:val="baseline"/>
      </w:pPr>
    </w:p>
    <w:p w:rsidR="00CC3B64" w:rsidRPr="001A1675" w:rsidRDefault="00CC3B64" w:rsidP="00B11C80">
      <w:pPr>
        <w:jc w:val="both"/>
        <w:rPr>
          <w:rFonts w:ascii="Times New Roman" w:hAnsi="Times New Roman"/>
          <w:sz w:val="24"/>
          <w:szCs w:val="24"/>
        </w:rPr>
      </w:pPr>
      <w:r w:rsidRPr="001A1675">
        <w:rPr>
          <w:rFonts w:ascii="Times New Roman" w:hAnsi="Times New Roman"/>
          <w:sz w:val="24"/>
          <w:szCs w:val="24"/>
        </w:rPr>
        <w:t>Azaz az egyetemi tanári fizetés a megígért, de költségvetésben egyelőre nem garantált emelésekkel 2018-ra reálértékben éppen eléri a 2009-es szintet. A magyar professzori fizetések ezzel (2012-es összehasonlítás alapján) az OE</w:t>
      </w:r>
      <w:smartTag w:uri="urn:schemas-microsoft-com:office:smarttags" w:element="PersonName">
        <w:r w:rsidRPr="001A1675">
          <w:rPr>
            <w:rFonts w:ascii="Times New Roman" w:hAnsi="Times New Roman"/>
            <w:sz w:val="24"/>
            <w:szCs w:val="24"/>
          </w:rPr>
          <w:t>C</w:t>
        </w:r>
      </w:smartTag>
      <w:r w:rsidRPr="001A1675">
        <w:rPr>
          <w:rFonts w:ascii="Times New Roman" w:hAnsi="Times New Roman"/>
          <w:sz w:val="24"/>
          <w:szCs w:val="24"/>
        </w:rPr>
        <w:t xml:space="preserve">D országok rangsorának legvégén vannak, lényegesen elmaradva nemcsak a legfejlettebb országoktól, hanem a visegrádi országok szintjétől </w:t>
      </w:r>
      <w:r w:rsidRPr="004C7E7D">
        <w:rPr>
          <w:rFonts w:ascii="Times New Roman" w:hAnsi="Times New Roman"/>
          <w:sz w:val="24"/>
          <w:szCs w:val="24"/>
        </w:rPr>
        <w:t>is (</w:t>
      </w:r>
      <w:fldSimple w:instr=" REF _Ref442696501 \h  \* MERGEFORMAT ">
        <w:r w:rsidRPr="005A39E6">
          <w:rPr>
            <w:rFonts w:ascii="Times New Roman" w:hAnsi="Times New Roman"/>
            <w:noProof/>
            <w:sz w:val="24"/>
            <w:szCs w:val="24"/>
          </w:rPr>
          <w:t>4.</w:t>
        </w:r>
        <w:r w:rsidRPr="005A39E6">
          <w:rPr>
            <w:rFonts w:ascii="Times New Roman" w:hAnsi="Times New Roman"/>
            <w:sz w:val="24"/>
            <w:szCs w:val="24"/>
          </w:rPr>
          <w:t xml:space="preserve"> ábra</w:t>
        </w:r>
      </w:fldSimple>
      <w:r w:rsidRPr="004C7E7D">
        <w:rPr>
          <w:rFonts w:ascii="Times New Roman" w:hAnsi="Times New Roman"/>
          <w:sz w:val="24"/>
          <w:szCs w:val="24"/>
        </w:rPr>
        <w:t>).</w:t>
      </w:r>
      <w:r w:rsidRPr="001A1675">
        <w:rPr>
          <w:rFonts w:ascii="Times New Roman" w:hAnsi="Times New Roman"/>
          <w:sz w:val="24"/>
          <w:szCs w:val="24"/>
        </w:rPr>
        <w:t xml:space="preserve"> </w:t>
      </w:r>
    </w:p>
    <w:p w:rsidR="00CC3B64" w:rsidRPr="001A1675" w:rsidRDefault="00CC3B64" w:rsidP="00B11C80">
      <w:pPr>
        <w:jc w:val="both"/>
        <w:rPr>
          <w:rFonts w:ascii="Times New Roman" w:hAnsi="Times New Roman"/>
          <w:sz w:val="24"/>
          <w:szCs w:val="24"/>
        </w:rPr>
      </w:pPr>
      <w:r w:rsidRPr="00766A22">
        <w:rPr>
          <w:rFonts w:ascii="Times New Roman" w:hAnsi="Times New Roman"/>
          <w:noProof/>
          <w:sz w:val="24"/>
          <w:szCs w:val="24"/>
          <w:lang w:eastAsia="hu-HU"/>
        </w:rPr>
        <w:pict>
          <v:shape id="_x0000_i1029" type="#_x0000_t75" style="width:342pt;height:244.5pt;visibility:visible">
            <v:imagedata r:id="rId11" o:title=""/>
          </v:shape>
        </w:pict>
      </w:r>
    </w:p>
    <w:bookmarkStart w:id="13" w:name="_Ref442696501"/>
    <w:p w:rsidR="00CC3B64" w:rsidRPr="001A1675" w:rsidRDefault="00CC3B64" w:rsidP="00B11C80">
      <w:pPr>
        <w:pStyle w:val="Caption"/>
        <w:jc w:val="both"/>
        <w:rPr>
          <w:szCs w:val="24"/>
        </w:rPr>
      </w:pPr>
      <w:r w:rsidRPr="00445BFC">
        <w:rPr>
          <w:szCs w:val="24"/>
        </w:rPr>
        <w:fldChar w:fldCharType="begin"/>
      </w:r>
      <w:r w:rsidRPr="00445BFC">
        <w:rPr>
          <w:szCs w:val="24"/>
        </w:rPr>
        <w:instrText xml:space="preserve"> SEQ ábra \* ARABIC </w:instrText>
      </w:r>
      <w:r w:rsidRPr="00445BFC">
        <w:rPr>
          <w:szCs w:val="24"/>
        </w:rPr>
        <w:fldChar w:fldCharType="separate"/>
      </w:r>
      <w:r>
        <w:rPr>
          <w:noProof/>
          <w:szCs w:val="24"/>
        </w:rPr>
        <w:t>4</w:t>
      </w:r>
      <w:r w:rsidRPr="00445BFC">
        <w:rPr>
          <w:szCs w:val="24"/>
        </w:rPr>
        <w:fldChar w:fldCharType="end"/>
      </w:r>
      <w:r w:rsidRPr="00445BFC">
        <w:rPr>
          <w:szCs w:val="24"/>
        </w:rPr>
        <w:t>. ábra</w:t>
      </w:r>
      <w:bookmarkEnd w:id="13"/>
      <w:r>
        <w:rPr>
          <w:szCs w:val="24"/>
        </w:rPr>
        <w:t>.</w:t>
      </w:r>
      <w:r>
        <w:t xml:space="preserve"> </w:t>
      </w:r>
      <w:r w:rsidRPr="001A1675">
        <w:rPr>
          <w:szCs w:val="24"/>
        </w:rPr>
        <w:t>Professzori fizetések a fejlett országokban</w:t>
      </w:r>
      <w:r>
        <w:rPr>
          <w:szCs w:val="24"/>
        </w:rPr>
        <w:t>.</w:t>
      </w:r>
      <w:r w:rsidRPr="001A1675">
        <w:rPr>
          <w:szCs w:val="24"/>
        </w:rPr>
        <w:t xml:space="preserve"> (Éves fizetés euróban, vásárlóerő-paritáson [ppp</w:t>
      </w:r>
      <w:r>
        <w:rPr>
          <w:szCs w:val="24"/>
        </w:rPr>
        <w:t>]; forrás: Polónyi 2016</w:t>
      </w:r>
      <w:r w:rsidRPr="001A1675">
        <w:rPr>
          <w:szCs w:val="24"/>
        </w:rPr>
        <w:t>)</w:t>
      </w:r>
    </w:p>
    <w:p w:rsidR="00CC3B64" w:rsidRPr="001A1675" w:rsidRDefault="00CC3B64" w:rsidP="00B11C80">
      <w:pPr>
        <w:jc w:val="both"/>
        <w:rPr>
          <w:rFonts w:ascii="Times New Roman" w:hAnsi="Times New Roman"/>
          <w:sz w:val="24"/>
          <w:szCs w:val="24"/>
        </w:rPr>
      </w:pPr>
    </w:p>
    <w:p w:rsidR="00CC3B64" w:rsidRPr="001A1675" w:rsidRDefault="00CC3B64" w:rsidP="00B11C80">
      <w:pPr>
        <w:jc w:val="both"/>
        <w:rPr>
          <w:rFonts w:ascii="Times New Roman" w:hAnsi="Times New Roman"/>
          <w:sz w:val="24"/>
          <w:szCs w:val="24"/>
        </w:rPr>
      </w:pPr>
      <w:r w:rsidRPr="001A1675">
        <w:rPr>
          <w:rFonts w:ascii="Times New Roman" w:hAnsi="Times New Roman"/>
          <w:sz w:val="24"/>
          <w:szCs w:val="24"/>
        </w:rPr>
        <w:t>Ha a professzori fizetést az egy főre eső GDP-hez viszonyítjuk, ezzel kiegyensúlyozva a fejlettségi különbségeket, akkor utolsó előttiek vagyunk, Norvégiát előzve meg (</w:t>
      </w:r>
      <w:fldSimple w:instr=" REF _Ref442736027 \h  \* MERGEFORMAT ">
        <w:r w:rsidRPr="005A39E6">
          <w:rPr>
            <w:rFonts w:ascii="Times New Roman" w:hAnsi="Times New Roman"/>
            <w:noProof/>
            <w:sz w:val="24"/>
            <w:szCs w:val="24"/>
          </w:rPr>
          <w:t>5</w:t>
        </w:r>
      </w:fldSimple>
      <w:r>
        <w:rPr>
          <w:rFonts w:ascii="Times New Roman" w:hAnsi="Times New Roman"/>
          <w:sz w:val="24"/>
          <w:szCs w:val="24"/>
        </w:rPr>
        <w:t>.ábra</w:t>
      </w:r>
      <w:r w:rsidRPr="001A1675">
        <w:rPr>
          <w:rFonts w:ascii="Times New Roman" w:hAnsi="Times New Roman"/>
          <w:sz w:val="24"/>
          <w:szCs w:val="24"/>
        </w:rPr>
        <w:t xml:space="preserve">). </w:t>
      </w:r>
    </w:p>
    <w:p w:rsidR="00CC3B64" w:rsidRPr="001A1675" w:rsidRDefault="00CC3B64" w:rsidP="00B11C80">
      <w:pPr>
        <w:jc w:val="both"/>
        <w:rPr>
          <w:rFonts w:ascii="Times New Roman" w:hAnsi="Times New Roman"/>
          <w:sz w:val="24"/>
          <w:szCs w:val="24"/>
        </w:rPr>
      </w:pPr>
      <w:r w:rsidRPr="00766A22">
        <w:rPr>
          <w:rFonts w:ascii="Times New Roman" w:hAnsi="Times New Roman"/>
          <w:noProof/>
          <w:sz w:val="24"/>
          <w:szCs w:val="24"/>
          <w:lang w:eastAsia="hu-HU"/>
        </w:rPr>
        <w:pict>
          <v:shape id="Picture 4" o:spid="_x0000_i1030" type="#_x0000_t75" style="width:329.25pt;height:264.75pt;visibility:visible">
            <v:imagedata r:id="rId12" o:title=""/>
          </v:shape>
        </w:pict>
      </w:r>
    </w:p>
    <w:p w:rsidR="00CC3B64" w:rsidRPr="00081471" w:rsidRDefault="00CC3B64" w:rsidP="00B11C80">
      <w:pPr>
        <w:pStyle w:val="Caption"/>
        <w:jc w:val="both"/>
        <w:rPr>
          <w:rFonts w:ascii="Calibri" w:hAnsi="Calibri"/>
          <w:sz w:val="20"/>
        </w:rPr>
      </w:pPr>
      <w:r w:rsidRPr="00081471">
        <w:rPr>
          <w:szCs w:val="24"/>
        </w:rPr>
        <w:fldChar w:fldCharType="begin"/>
      </w:r>
      <w:r w:rsidRPr="00081471">
        <w:rPr>
          <w:szCs w:val="24"/>
        </w:rPr>
        <w:instrText xml:space="preserve"> SEQ ábra \* ARABIC </w:instrText>
      </w:r>
      <w:r w:rsidRPr="00081471">
        <w:rPr>
          <w:szCs w:val="24"/>
        </w:rPr>
        <w:fldChar w:fldCharType="separate"/>
      </w:r>
      <w:bookmarkStart w:id="14" w:name="_Ref442736027"/>
      <w:r>
        <w:rPr>
          <w:noProof/>
          <w:szCs w:val="24"/>
        </w:rPr>
        <w:t>5</w:t>
      </w:r>
      <w:bookmarkEnd w:id="14"/>
      <w:r w:rsidRPr="00081471">
        <w:rPr>
          <w:szCs w:val="24"/>
        </w:rPr>
        <w:fldChar w:fldCharType="end"/>
      </w:r>
      <w:r w:rsidRPr="00081471">
        <w:rPr>
          <w:szCs w:val="24"/>
        </w:rPr>
        <w:t>. ábra</w:t>
      </w:r>
      <w:r>
        <w:rPr>
          <w:szCs w:val="24"/>
        </w:rPr>
        <w:t>.</w:t>
      </w:r>
      <w:r>
        <w:t xml:space="preserve"> </w:t>
      </w:r>
      <w:r w:rsidRPr="001A1675">
        <w:rPr>
          <w:szCs w:val="24"/>
        </w:rPr>
        <w:t>A professzori fizetések a fejlett országokban, az egy főre eső GDP arányába</w:t>
      </w:r>
      <w:r>
        <w:rPr>
          <w:szCs w:val="24"/>
        </w:rPr>
        <w:t>n (forrás: Polónyi 2016</w:t>
      </w:r>
      <w:r w:rsidRPr="001A1675">
        <w:rPr>
          <w:szCs w:val="24"/>
        </w:rPr>
        <w:t>).</w:t>
      </w:r>
    </w:p>
    <w:p w:rsidR="00CC3B64" w:rsidRPr="00081471" w:rsidRDefault="00CC3B64" w:rsidP="00081471">
      <w:pPr>
        <w:pStyle w:val="Caption"/>
      </w:pPr>
    </w:p>
    <w:p w:rsidR="00CC3B64" w:rsidRDefault="00CC3B64" w:rsidP="00B11C80">
      <w:pPr>
        <w:jc w:val="both"/>
        <w:rPr>
          <w:rFonts w:ascii="Times New Roman" w:hAnsi="Times New Roman"/>
          <w:sz w:val="24"/>
          <w:szCs w:val="24"/>
        </w:rPr>
      </w:pPr>
      <w:r w:rsidRPr="001A1675">
        <w:rPr>
          <w:rFonts w:ascii="Times New Roman" w:hAnsi="Times New Roman"/>
          <w:sz w:val="24"/>
          <w:szCs w:val="24"/>
        </w:rPr>
        <w:t xml:space="preserve">Azonban az alacsonyabb beosztású, nagyrészt fiatalabb oktatók fizetése még a professzorokénál is jóval nagyobb mértékben marad el az európai átlagtól. Hogy ez mennyire így van, azt a </w:t>
      </w:r>
      <w:fldSimple w:instr=" REF _Ref442468899 \h  \* MERGEFORMAT ">
        <w:r w:rsidRPr="005A39E6">
          <w:rPr>
            <w:rFonts w:ascii="Times New Roman" w:hAnsi="Times New Roman"/>
            <w:noProof/>
            <w:sz w:val="24"/>
            <w:szCs w:val="24"/>
          </w:rPr>
          <w:t>2.</w:t>
        </w:r>
        <w:r w:rsidRPr="005A39E6">
          <w:rPr>
            <w:rFonts w:ascii="Times New Roman" w:hAnsi="Times New Roman"/>
            <w:sz w:val="24"/>
            <w:szCs w:val="24"/>
          </w:rPr>
          <w:t xml:space="preserve"> táblázat</w:t>
        </w:r>
      </w:fldSimple>
      <w:r w:rsidRPr="001A1675">
        <w:rPr>
          <w:rFonts w:ascii="Times New Roman" w:hAnsi="Times New Roman"/>
          <w:sz w:val="24"/>
          <w:szCs w:val="24"/>
        </w:rPr>
        <w:t xml:space="preserve"> mutatja. </w:t>
      </w:r>
    </w:p>
    <w:p w:rsidR="00CC3B64" w:rsidRPr="001A1675" w:rsidRDefault="00CC3B64" w:rsidP="00B11C80">
      <w:pPr>
        <w:jc w:val="both"/>
        <w:rPr>
          <w:rFonts w:ascii="Times New Roman" w:hAnsi="Times New Roman"/>
          <w:sz w:val="24"/>
          <w:szCs w:val="24"/>
        </w:rPr>
      </w:pPr>
    </w:p>
    <w:p w:rsidR="00CC3B64" w:rsidRPr="001A1675" w:rsidRDefault="00CC3B64" w:rsidP="00B11C80">
      <w:pPr>
        <w:jc w:val="both"/>
        <w:rPr>
          <w:rFonts w:ascii="Times New Roman" w:hAnsi="Times New Roman"/>
          <w:sz w:val="24"/>
          <w:szCs w:val="24"/>
        </w:rPr>
      </w:pPr>
      <w:r w:rsidRPr="001A1675">
        <w:rPr>
          <w:rFonts w:ascii="Times New Roman" w:hAnsi="Times New Roman"/>
          <w:noProof/>
          <w:sz w:val="24"/>
          <w:szCs w:val="24"/>
          <w:lang w:eastAsia="hu-HU"/>
        </w:rPr>
        <w:t xml:space="preserve"> </w:t>
      </w:r>
      <w:r w:rsidRPr="00766A22">
        <w:rPr>
          <w:rFonts w:ascii="Times New Roman" w:hAnsi="Times New Roman"/>
          <w:noProof/>
          <w:sz w:val="24"/>
          <w:szCs w:val="24"/>
          <w:lang w:eastAsia="hu-HU"/>
        </w:rPr>
        <w:pict>
          <v:shape id="Picture 3" o:spid="_x0000_i1031" type="#_x0000_t75" style="width:449.25pt;height:213.75pt;visibility:visible">
            <v:imagedata r:id="rId13" o:title=""/>
          </v:shape>
        </w:pict>
      </w:r>
      <w:r w:rsidRPr="001A1675">
        <w:rPr>
          <w:rFonts w:ascii="Times New Roman" w:hAnsi="Times New Roman"/>
          <w:sz w:val="24"/>
          <w:szCs w:val="24"/>
        </w:rPr>
        <w:t xml:space="preserve"> </w:t>
      </w:r>
    </w:p>
    <w:bookmarkStart w:id="15" w:name="_Ref442468899"/>
    <w:p w:rsidR="00CC3B64" w:rsidRPr="00081471" w:rsidRDefault="00CC3B64" w:rsidP="00081471">
      <w:pPr>
        <w:pStyle w:val="Caption"/>
        <w:keepNext/>
        <w:jc w:val="both"/>
        <w:rPr>
          <w:rFonts w:ascii="Calibri" w:hAnsi="Calibri"/>
          <w:sz w:val="20"/>
        </w:rPr>
      </w:pPr>
      <w:r w:rsidRPr="00081471">
        <w:rPr>
          <w:szCs w:val="24"/>
        </w:rPr>
        <w:fldChar w:fldCharType="begin"/>
      </w:r>
      <w:r w:rsidRPr="00081471">
        <w:rPr>
          <w:szCs w:val="24"/>
        </w:rPr>
        <w:instrText xml:space="preserve"> SEQ táblázat \* ARABIC </w:instrText>
      </w:r>
      <w:r w:rsidRPr="00081471">
        <w:rPr>
          <w:szCs w:val="24"/>
        </w:rPr>
        <w:fldChar w:fldCharType="separate"/>
      </w:r>
      <w:r>
        <w:rPr>
          <w:noProof/>
          <w:szCs w:val="24"/>
        </w:rPr>
        <w:t>2</w:t>
      </w:r>
      <w:r w:rsidRPr="00081471">
        <w:rPr>
          <w:szCs w:val="24"/>
        </w:rPr>
        <w:fldChar w:fldCharType="end"/>
      </w:r>
      <w:r w:rsidRPr="00081471">
        <w:rPr>
          <w:szCs w:val="24"/>
        </w:rPr>
        <w:t>. táblázat</w:t>
      </w:r>
      <w:bookmarkEnd w:id="15"/>
      <w:r>
        <w:rPr>
          <w:szCs w:val="24"/>
        </w:rPr>
        <w:t>.</w:t>
      </w:r>
      <w:r w:rsidRPr="00081471">
        <w:rPr>
          <w:szCs w:val="24"/>
        </w:rPr>
        <w:t xml:space="preserve"> N</w:t>
      </w:r>
      <w:r w:rsidRPr="001A1675">
        <w:rPr>
          <w:szCs w:val="24"/>
        </w:rPr>
        <w:t>éhány fejlett ország oktatóinak bérezési aránya</w:t>
      </w:r>
      <w:r>
        <w:rPr>
          <w:szCs w:val="24"/>
        </w:rPr>
        <w:t>i (forrás: Polónyi 2016</w:t>
      </w:r>
      <w:r w:rsidRPr="001A1675">
        <w:rPr>
          <w:szCs w:val="24"/>
        </w:rPr>
        <w:t>).</w:t>
      </w:r>
    </w:p>
    <w:p w:rsidR="00CC3B64" w:rsidRDefault="00CC3B64" w:rsidP="00B11C80">
      <w:pPr>
        <w:jc w:val="both"/>
        <w:rPr>
          <w:rFonts w:ascii="Times New Roman" w:hAnsi="Times New Roman"/>
          <w:sz w:val="24"/>
          <w:szCs w:val="24"/>
        </w:rPr>
      </w:pPr>
    </w:p>
    <w:p w:rsidR="00CC3B64" w:rsidRPr="001A1675" w:rsidRDefault="00CC3B64" w:rsidP="00B11C80">
      <w:pPr>
        <w:jc w:val="both"/>
        <w:rPr>
          <w:rFonts w:ascii="Times New Roman" w:hAnsi="Times New Roman"/>
          <w:sz w:val="24"/>
          <w:szCs w:val="24"/>
        </w:rPr>
      </w:pPr>
      <w:r w:rsidRPr="001A1675">
        <w:rPr>
          <w:rFonts w:ascii="Times New Roman" w:hAnsi="Times New Roman"/>
          <w:sz w:val="24"/>
          <w:szCs w:val="24"/>
        </w:rPr>
        <w:t>Az oktatói fizetések alacsony szintje több tekintetben is (ugyan közvetve, de súlyosan) érinti a hallgatóságot és az oktatás színvonalát:</w:t>
      </w:r>
    </w:p>
    <w:p w:rsidR="00CC3B64" w:rsidRPr="001A1675" w:rsidRDefault="00CC3B64" w:rsidP="00B11C80">
      <w:pPr>
        <w:pStyle w:val="ListParagraph"/>
        <w:numPr>
          <w:ilvl w:val="0"/>
          <w:numId w:val="7"/>
          <w:numberingChange w:id="16" w:author="Unknown" w:date="2016-02-09T21:36:00Z" w:original="%1:1:0:."/>
        </w:numPr>
        <w:jc w:val="both"/>
      </w:pPr>
      <w:r w:rsidRPr="001A1675">
        <w:t>Az oktatók többsége még a magyar középosztályi életszínvonal fenntartásához is különmunkákra kényszerül, ezáltal kevesebb ideje jut a hallgatókra, a felkészülésre, tudása fejlesztésére, ezért romlik az oktatás színvonala.</w:t>
      </w:r>
    </w:p>
    <w:p w:rsidR="00CC3B64" w:rsidRPr="001A1675" w:rsidRDefault="00CC3B64" w:rsidP="00B11C80">
      <w:pPr>
        <w:pStyle w:val="ListParagraph"/>
        <w:numPr>
          <w:ilvl w:val="0"/>
          <w:numId w:val="7"/>
          <w:numberingChange w:id="17" w:author="Unknown" w:date="2016-02-09T21:36:00Z" w:original="%1:2:0:."/>
        </w:numPr>
        <w:jc w:val="both"/>
      </w:pPr>
      <w:r w:rsidRPr="001A1675">
        <w:t>Az elvándorlás egyik fő oka a bérhelyzet (a másik az elmúlt évek megszorításai által az intézményekre kényszerített létszámcsökkentés). Az elvándorlás az oktatói gárda elöregedésével és átlagszínvonalának romlásával jár. Nagyon kevés a fiatal, márpedig a fiatal oktatók az oktatási struktúrában, a hallgatókkal való kapcsolatokban, de a szakmai megújulásban is nélkülözhetetlen szerepet játszanak. Az elmúlt öt évben a senior oktatók (professzorok és docensek) összlétszáma nagyjából változatlan maradt, a junioroké tíz százalékkal csökkent.</w:t>
      </w:r>
    </w:p>
    <w:p w:rsidR="00CC3B64" w:rsidRPr="001A1675" w:rsidRDefault="00CC3B64" w:rsidP="00B11C80">
      <w:pPr>
        <w:pStyle w:val="ListParagraph"/>
        <w:numPr>
          <w:ilvl w:val="0"/>
          <w:numId w:val="7"/>
          <w:numberingChange w:id="18" w:author="Unknown" w:date="2016-02-09T21:36:00Z" w:original="%1:3:0:."/>
        </w:numPr>
        <w:jc w:val="both"/>
      </w:pPr>
      <w:r w:rsidRPr="001A1675">
        <w:t>A legtehetségesebb hallgatók majdani karrierlehetőségeit is negatívan befolyásolja a helyzet.</w:t>
      </w:r>
    </w:p>
    <w:p w:rsidR="00CC3B64" w:rsidRPr="001A1675" w:rsidRDefault="00CC3B64" w:rsidP="00D70FB2">
      <w:pPr>
        <w:pStyle w:val="ListParagraph"/>
        <w:ind w:left="0"/>
        <w:jc w:val="both"/>
      </w:pPr>
    </w:p>
    <w:p w:rsidR="00CC3B64" w:rsidRPr="001A1675" w:rsidRDefault="00CC3B64" w:rsidP="00B11C80">
      <w:pPr>
        <w:spacing w:after="0" w:line="240" w:lineRule="auto"/>
        <w:jc w:val="both"/>
        <w:rPr>
          <w:rFonts w:ascii="Times New Roman" w:hAnsi="Times New Roman"/>
          <w:color w:val="FF0000"/>
          <w:sz w:val="24"/>
          <w:szCs w:val="24"/>
        </w:rPr>
      </w:pPr>
    </w:p>
    <w:p w:rsidR="00CC3B64" w:rsidRPr="00D70FB2" w:rsidRDefault="00CC3B64" w:rsidP="00B11C80">
      <w:pPr>
        <w:pStyle w:val="Heading1"/>
        <w:jc w:val="both"/>
        <w:rPr>
          <w:rFonts w:ascii="Times New Roman" w:hAnsi="Times New Roman"/>
          <w:sz w:val="28"/>
          <w:szCs w:val="28"/>
        </w:rPr>
      </w:pPr>
      <w:r>
        <w:rPr>
          <w:rFonts w:ascii="Times New Roman" w:hAnsi="Times New Roman"/>
          <w:sz w:val="28"/>
          <w:szCs w:val="28"/>
        </w:rPr>
        <w:br w:type="page"/>
      </w:r>
      <w:r w:rsidRPr="00D70FB2">
        <w:rPr>
          <w:rFonts w:ascii="Times New Roman" w:hAnsi="Times New Roman"/>
          <w:sz w:val="28"/>
          <w:szCs w:val="28"/>
        </w:rPr>
        <w:t>3. Hallgatói létszám – vajon kell-e ennyi diplomás?</w:t>
      </w:r>
    </w:p>
    <w:p w:rsidR="00CC3B64" w:rsidRPr="001A1675" w:rsidRDefault="00CC3B64" w:rsidP="00B11C80">
      <w:pPr>
        <w:jc w:val="both"/>
        <w:rPr>
          <w:rFonts w:ascii="Times New Roman" w:hAnsi="Times New Roman"/>
          <w:sz w:val="24"/>
          <w:szCs w:val="24"/>
        </w:rPr>
      </w:pPr>
    </w:p>
    <w:p w:rsidR="00CC3B64" w:rsidRPr="001A1675" w:rsidRDefault="00CC3B64" w:rsidP="00081471">
      <w:pPr>
        <w:jc w:val="both"/>
        <w:rPr>
          <w:rFonts w:ascii="Times New Roman" w:hAnsi="Times New Roman"/>
          <w:sz w:val="24"/>
          <w:szCs w:val="24"/>
        </w:rPr>
      </w:pPr>
      <w:r w:rsidRPr="001A1675">
        <w:rPr>
          <w:rFonts w:ascii="Times New Roman" w:hAnsi="Times New Roman"/>
          <w:sz w:val="24"/>
          <w:szCs w:val="24"/>
        </w:rPr>
        <w:t>Az elmúlt öt évben a hallgatók létszáma egy sor kormányzati intézkedésnek tulajdoníthatóan csökkent (</w:t>
      </w:r>
      <w:fldSimple w:instr=" REF _Ref442735940 \h  \* MERGEFORMAT ">
        <w:r w:rsidRPr="005A39E6">
          <w:rPr>
            <w:rFonts w:ascii="Times New Roman" w:hAnsi="Times New Roman"/>
            <w:noProof/>
            <w:sz w:val="24"/>
            <w:szCs w:val="24"/>
          </w:rPr>
          <w:t>6</w:t>
        </w:r>
      </w:fldSimple>
      <w:r>
        <w:rPr>
          <w:rFonts w:ascii="Times New Roman" w:hAnsi="Times New Roman"/>
          <w:sz w:val="24"/>
          <w:szCs w:val="24"/>
        </w:rPr>
        <w:t>. ábra</w:t>
      </w:r>
      <w:r w:rsidRPr="001A1675">
        <w:rPr>
          <w:rFonts w:ascii="Times New Roman" w:hAnsi="Times New Roman"/>
          <w:sz w:val="24"/>
          <w:szCs w:val="24"/>
        </w:rPr>
        <w:t xml:space="preserve">). </w:t>
      </w:r>
    </w:p>
    <w:p w:rsidR="00CC3B64" w:rsidRDefault="00CC3B64" w:rsidP="00081471">
      <w:pPr>
        <w:pStyle w:val="Caption"/>
        <w:jc w:val="both"/>
        <w:rPr>
          <w:szCs w:val="24"/>
        </w:rPr>
      </w:pPr>
      <w:r w:rsidRPr="00DA100E">
        <w:rPr>
          <w:noProof/>
          <w:szCs w:val="24"/>
          <w:lang w:eastAsia="hu-HU"/>
        </w:rPr>
        <w:pict>
          <v:shape id="_x0000_i1032" type="#_x0000_t75" style="width:270.75pt;height:162.75pt;visibility:visible">
            <v:imagedata r:id="rId14" o:title=""/>
          </v:shape>
        </w:pict>
      </w:r>
    </w:p>
    <w:p w:rsidR="00CC3B64" w:rsidRPr="001A1675" w:rsidRDefault="00CC3B64" w:rsidP="00081471">
      <w:pPr>
        <w:pStyle w:val="Caption"/>
        <w:jc w:val="both"/>
        <w:rPr>
          <w:szCs w:val="24"/>
        </w:rPr>
      </w:pPr>
      <w:r w:rsidRPr="001A1675">
        <w:rPr>
          <w:szCs w:val="24"/>
        </w:rPr>
        <w:fldChar w:fldCharType="begin"/>
      </w:r>
      <w:r w:rsidRPr="001A1675">
        <w:rPr>
          <w:szCs w:val="24"/>
        </w:rPr>
        <w:instrText xml:space="preserve"> SEQ ábra \* ARABIC </w:instrText>
      </w:r>
      <w:r w:rsidRPr="001A1675">
        <w:rPr>
          <w:szCs w:val="24"/>
        </w:rPr>
        <w:fldChar w:fldCharType="separate"/>
      </w:r>
      <w:bookmarkStart w:id="19" w:name="_Ref442735940"/>
      <w:r>
        <w:rPr>
          <w:noProof/>
          <w:szCs w:val="24"/>
        </w:rPr>
        <w:t>6</w:t>
      </w:r>
      <w:bookmarkEnd w:id="19"/>
      <w:r w:rsidRPr="001A1675">
        <w:rPr>
          <w:szCs w:val="24"/>
        </w:rPr>
        <w:fldChar w:fldCharType="end"/>
      </w:r>
      <w:r w:rsidRPr="001A1675">
        <w:rPr>
          <w:szCs w:val="24"/>
        </w:rPr>
        <w:t>. ábra</w:t>
      </w:r>
      <w:r>
        <w:rPr>
          <w:szCs w:val="24"/>
        </w:rPr>
        <w:t>.</w:t>
      </w:r>
      <w:r w:rsidRPr="001A1675">
        <w:rPr>
          <w:szCs w:val="24"/>
        </w:rPr>
        <w:t xml:space="preserve"> A hallgatói létszám alakulása a felsőoktatás különböző formáiban (forrás: Polónyi 2015).</w:t>
      </w:r>
    </w:p>
    <w:p w:rsidR="00CC3B64" w:rsidRDefault="00CC3B64" w:rsidP="00B9324E">
      <w:pPr>
        <w:jc w:val="both"/>
        <w:rPr>
          <w:rFonts w:ascii="Times New Roman" w:hAnsi="Times New Roman"/>
          <w:sz w:val="24"/>
          <w:szCs w:val="24"/>
        </w:rPr>
      </w:pPr>
      <w:r w:rsidRPr="001A1675">
        <w:rPr>
          <w:rFonts w:ascii="Times New Roman" w:hAnsi="Times New Roman"/>
          <w:sz w:val="24"/>
          <w:szCs w:val="24"/>
        </w:rPr>
        <w:t>A hallgatók összlétszámának csökkenése az alapképzés által elszenvedett veszteségből adódik</w:t>
      </w:r>
      <w:r>
        <w:rPr>
          <w:rFonts w:ascii="Times New Roman" w:hAnsi="Times New Roman"/>
          <w:sz w:val="24"/>
          <w:szCs w:val="24"/>
        </w:rPr>
        <w:t>.</w:t>
      </w:r>
      <w:r w:rsidRPr="001A1675">
        <w:rPr>
          <w:rFonts w:ascii="Times New Roman" w:hAnsi="Times New Roman"/>
          <w:sz w:val="24"/>
          <w:szCs w:val="24"/>
        </w:rPr>
        <w:t xml:space="preserve"> A felsőoktatás többi összetevőjébe (mesterképzés, osztatlan képzés és a felsőoktatási szakképzés) bekerülő hallgatók száma nem mutat egyértelmű tendenciát, kis mér</w:t>
      </w:r>
      <w:r>
        <w:rPr>
          <w:rFonts w:ascii="Times New Roman" w:hAnsi="Times New Roman"/>
          <w:sz w:val="24"/>
          <w:szCs w:val="24"/>
        </w:rPr>
        <w:t>tékben ingadozik.</w:t>
      </w:r>
    </w:p>
    <w:p w:rsidR="00CC3B64" w:rsidRPr="00445BFC" w:rsidRDefault="00CC3B64" w:rsidP="00B9324E">
      <w:pPr>
        <w:jc w:val="both"/>
        <w:rPr>
          <w:rFonts w:ascii="Times New Roman" w:hAnsi="Times New Roman"/>
          <w:sz w:val="24"/>
          <w:szCs w:val="24"/>
        </w:rPr>
      </w:pPr>
      <w:r w:rsidRPr="00B9324E">
        <w:rPr>
          <w:rFonts w:ascii="Times New Roman" w:hAnsi="Times New Roman"/>
          <w:sz w:val="24"/>
          <w:szCs w:val="24"/>
        </w:rPr>
        <w:t>Az alapképzésbe felvettek számának csökkenése elsősorban az állami finanszírozású hallgatók számának csökkenéséből adódik</w:t>
      </w:r>
      <w:r w:rsidRPr="00445BFC">
        <w:rPr>
          <w:rFonts w:ascii="Times New Roman" w:hAnsi="Times New Roman"/>
          <w:sz w:val="24"/>
          <w:szCs w:val="24"/>
        </w:rPr>
        <w:t xml:space="preserve"> (</w:t>
      </w:r>
      <w:fldSimple w:instr=" REF _Ref442472969 \h  \* MERGEFORMAT ">
        <w:r w:rsidRPr="005A39E6">
          <w:rPr>
            <w:rFonts w:ascii="Times New Roman" w:hAnsi="Times New Roman"/>
            <w:noProof/>
            <w:sz w:val="24"/>
            <w:szCs w:val="24"/>
            <w:lang w:eastAsia="hu-HU"/>
          </w:rPr>
          <w:t>7.</w:t>
        </w:r>
        <w:r w:rsidRPr="005A39E6">
          <w:rPr>
            <w:rFonts w:ascii="Times New Roman" w:hAnsi="Times New Roman"/>
            <w:sz w:val="24"/>
            <w:szCs w:val="24"/>
          </w:rPr>
          <w:t xml:space="preserve"> ábra</w:t>
        </w:r>
      </w:fldSimple>
      <w:r w:rsidRPr="00445BFC">
        <w:rPr>
          <w:rFonts w:ascii="Times New Roman" w:hAnsi="Times New Roman"/>
          <w:sz w:val="24"/>
          <w:szCs w:val="24"/>
        </w:rPr>
        <w:t>).</w:t>
      </w:r>
    </w:p>
    <w:p w:rsidR="00CC3B64" w:rsidRPr="001A1675" w:rsidRDefault="00CC3B64" w:rsidP="00B11C80">
      <w:pPr>
        <w:jc w:val="both"/>
        <w:rPr>
          <w:rFonts w:ascii="Times New Roman" w:hAnsi="Times New Roman"/>
          <w:sz w:val="24"/>
          <w:szCs w:val="24"/>
        </w:rPr>
      </w:pPr>
    </w:p>
    <w:p w:rsidR="00CC3B64" w:rsidRPr="001A1675" w:rsidRDefault="00CC3B64" w:rsidP="00B11C80">
      <w:pPr>
        <w:jc w:val="both"/>
        <w:rPr>
          <w:rFonts w:ascii="Times New Roman" w:hAnsi="Times New Roman"/>
          <w:noProof/>
          <w:sz w:val="24"/>
          <w:szCs w:val="24"/>
          <w:lang w:eastAsia="hu-HU"/>
        </w:rPr>
      </w:pPr>
      <w:r w:rsidRPr="00766A22">
        <w:rPr>
          <w:rFonts w:ascii="Times New Roman" w:hAnsi="Times New Roman"/>
          <w:noProof/>
          <w:sz w:val="24"/>
          <w:szCs w:val="24"/>
          <w:lang w:eastAsia="hu-HU"/>
        </w:rPr>
        <w:pict>
          <v:shape id="Kép 11" o:spid="_x0000_i1033" type="#_x0000_t75" style="width:281.25pt;height:192pt;visibility:visible">
            <v:imagedata r:id="rId15" o:title="" croptop="14658f" cropbottom="3361f" cropleft="6079f" cropright="6680f"/>
          </v:shape>
        </w:pict>
      </w:r>
    </w:p>
    <w:bookmarkStart w:id="20" w:name="_Ref442472969"/>
    <w:p w:rsidR="00CC3B64" w:rsidRPr="001A1675" w:rsidRDefault="00CC3B64" w:rsidP="00B11C80">
      <w:pPr>
        <w:pStyle w:val="Caption"/>
        <w:jc w:val="both"/>
        <w:rPr>
          <w:szCs w:val="24"/>
        </w:rPr>
      </w:pPr>
      <w:r w:rsidRPr="001A1675">
        <w:rPr>
          <w:noProof/>
          <w:szCs w:val="24"/>
          <w:lang w:eastAsia="hu-HU"/>
        </w:rPr>
        <w:fldChar w:fldCharType="begin"/>
      </w:r>
      <w:r w:rsidRPr="001A1675">
        <w:rPr>
          <w:noProof/>
          <w:szCs w:val="24"/>
          <w:lang w:eastAsia="hu-HU"/>
        </w:rPr>
        <w:instrText xml:space="preserve"> SEQ ábra \* ARABIC </w:instrText>
      </w:r>
      <w:r w:rsidRPr="001A1675">
        <w:rPr>
          <w:noProof/>
          <w:szCs w:val="24"/>
          <w:lang w:eastAsia="hu-HU"/>
        </w:rPr>
        <w:fldChar w:fldCharType="separate"/>
      </w:r>
      <w:r>
        <w:rPr>
          <w:noProof/>
          <w:szCs w:val="24"/>
          <w:lang w:eastAsia="hu-HU"/>
        </w:rPr>
        <w:t>7</w:t>
      </w:r>
      <w:r w:rsidRPr="001A1675">
        <w:rPr>
          <w:noProof/>
          <w:szCs w:val="24"/>
          <w:lang w:eastAsia="hu-HU"/>
        </w:rPr>
        <w:fldChar w:fldCharType="end"/>
      </w:r>
      <w:r w:rsidRPr="001A1675">
        <w:rPr>
          <w:szCs w:val="24"/>
        </w:rPr>
        <w:t>. ábra</w:t>
      </w:r>
      <w:bookmarkEnd w:id="20"/>
      <w:r>
        <w:rPr>
          <w:szCs w:val="24"/>
        </w:rPr>
        <w:t>.</w:t>
      </w:r>
      <w:r w:rsidRPr="001A1675">
        <w:rPr>
          <w:szCs w:val="24"/>
        </w:rPr>
        <w:t xml:space="preserve"> Az alapképzésbe felvett hallgatók létszámának alakulása 2001 és 2015 között (forrás: felvi.hu).</w:t>
      </w:r>
    </w:p>
    <w:p w:rsidR="00CC3B64" w:rsidRPr="004C7E7D" w:rsidRDefault="00CC3B64" w:rsidP="00B11C80">
      <w:pPr>
        <w:jc w:val="both"/>
        <w:rPr>
          <w:rFonts w:ascii="Times New Roman" w:hAnsi="Times New Roman"/>
          <w:sz w:val="24"/>
          <w:szCs w:val="24"/>
        </w:rPr>
      </w:pPr>
    </w:p>
    <w:p w:rsidR="00CC3B64" w:rsidRPr="004C7E7D" w:rsidRDefault="00CC3B64" w:rsidP="00445BFC">
      <w:pPr>
        <w:pStyle w:val="NormalWeb"/>
        <w:spacing w:before="86" w:beforeAutospacing="0" w:after="0" w:afterAutospacing="0"/>
        <w:textAlignment w:val="baseline"/>
      </w:pPr>
      <w:r w:rsidRPr="004C7E7D">
        <w:t xml:space="preserve">Ezek a változások nem magyarázhatók a kétségkívül kedvezőtlen demográfiai folyamatokkal. </w:t>
      </w:r>
      <w:r w:rsidRPr="004C7E7D">
        <w:rPr>
          <w:color w:val="000000"/>
          <w:kern w:val="24"/>
        </w:rPr>
        <w:t>A felsőfokú tanulmányaikat megkezdők száma 2010-től 2015-ig kb. 20%-kal csökkent, Ez kétszerese a 18 éves kort elérő korosztály létszáma csökkenésének, azaz a kedvezőtlen demográfiai folyamatok hatásának.</w:t>
      </w:r>
    </w:p>
    <w:p w:rsidR="00CC3B64" w:rsidRPr="001A1675" w:rsidRDefault="00CC3B64" w:rsidP="00B11C80">
      <w:pPr>
        <w:jc w:val="both"/>
        <w:rPr>
          <w:rFonts w:ascii="Times New Roman" w:hAnsi="Times New Roman"/>
          <w:sz w:val="24"/>
          <w:szCs w:val="24"/>
        </w:rPr>
      </w:pPr>
      <w:r>
        <w:fldChar w:fldCharType="begin"/>
      </w:r>
      <w:r>
        <w:instrText xml:space="preserve"> REF _Ref442474544 \h  \* MERGEFORMAT </w:instrText>
      </w:r>
      <w:r>
        <w:fldChar w:fldCharType="separate"/>
      </w:r>
    </w:p>
    <w:p w:rsidR="00CC3B64" w:rsidRPr="001A1675" w:rsidRDefault="00CC3B64" w:rsidP="00B11C80">
      <w:pPr>
        <w:jc w:val="both"/>
        <w:rPr>
          <w:rFonts w:ascii="Times New Roman" w:hAnsi="Times New Roman"/>
          <w:sz w:val="24"/>
          <w:szCs w:val="24"/>
        </w:rPr>
      </w:pPr>
      <w:r>
        <w:rPr>
          <w:rFonts w:ascii="Times New Roman" w:hAnsi="Times New Roman"/>
          <w:b/>
          <w:sz w:val="24"/>
          <w:szCs w:val="24"/>
        </w:rPr>
        <w:t>A 8</w:t>
      </w:r>
      <w:r w:rsidRPr="001A1675">
        <w:rPr>
          <w:rFonts w:ascii="Times New Roman" w:hAnsi="Times New Roman"/>
          <w:b/>
          <w:sz w:val="24"/>
          <w:szCs w:val="24"/>
        </w:rPr>
        <w:t>.</w:t>
      </w:r>
      <w:r w:rsidRPr="005A39E6">
        <w:rPr>
          <w:rFonts w:ascii="Times New Roman" w:hAnsi="Times New Roman"/>
          <w:sz w:val="24"/>
          <w:szCs w:val="24"/>
        </w:rPr>
        <w:t xml:space="preserve"> </w:t>
      </w:r>
      <w:r w:rsidRPr="001A1675">
        <w:rPr>
          <w:rFonts w:ascii="Times New Roman" w:hAnsi="Times New Roman"/>
          <w:b/>
          <w:sz w:val="24"/>
          <w:szCs w:val="24"/>
        </w:rPr>
        <w:t>ábra</w:t>
      </w:r>
      <w:r>
        <w:fldChar w:fldCharType="end"/>
      </w:r>
      <w:r w:rsidRPr="001A1675">
        <w:rPr>
          <w:rFonts w:ascii="Times New Roman" w:hAnsi="Times New Roman"/>
          <w:sz w:val="24"/>
          <w:szCs w:val="24"/>
        </w:rPr>
        <w:t xml:space="preserve"> a jelentkezők számának változását mutatja, de mivel ezt az adott évben érettségizők számához arányítja, demográfiai hatásoktól megtisztított információt nyújt.</w:t>
      </w:r>
      <w:r w:rsidRPr="001A1675">
        <w:rPr>
          <w:rFonts w:ascii="Times New Roman" w:hAnsi="Times New Roman"/>
          <w:noProof/>
          <w:sz w:val="24"/>
          <w:szCs w:val="24"/>
          <w:lang w:eastAsia="hu-HU"/>
        </w:rPr>
        <w:t xml:space="preserve"> </w:t>
      </w:r>
    </w:p>
    <w:p w:rsidR="00CC3B64" w:rsidRPr="001A1675" w:rsidRDefault="00CC3B64" w:rsidP="00B11C80">
      <w:pPr>
        <w:jc w:val="both"/>
        <w:rPr>
          <w:rFonts w:ascii="Times New Roman" w:hAnsi="Times New Roman"/>
          <w:noProof/>
          <w:sz w:val="24"/>
          <w:szCs w:val="24"/>
          <w:lang w:eastAsia="hu-HU"/>
        </w:rPr>
      </w:pPr>
      <w:r w:rsidRPr="00766A22">
        <w:rPr>
          <w:rFonts w:ascii="Times New Roman" w:hAnsi="Times New Roman"/>
          <w:noProof/>
          <w:sz w:val="24"/>
          <w:szCs w:val="24"/>
          <w:lang w:eastAsia="hu-HU"/>
        </w:rPr>
        <w:pict>
          <v:shape id="Kép 14" o:spid="_x0000_i1034" type="#_x0000_t75" style="width:288.75pt;height:171pt;visibility:visible">
            <v:imagedata r:id="rId16" o:title="" croptop="13554f" cropbottom="12486f" cropleft="8810f" cropright="5779f"/>
          </v:shape>
        </w:pict>
      </w:r>
      <w:bookmarkStart w:id="21" w:name="_Ref442474544"/>
    </w:p>
    <w:p w:rsidR="00CC3B64" w:rsidRDefault="00CC3B64" w:rsidP="00B11C80">
      <w:pPr>
        <w:jc w:val="both"/>
        <w:rPr>
          <w:rFonts w:ascii="Times New Roman" w:hAnsi="Times New Roman"/>
          <w:b/>
          <w:sz w:val="24"/>
          <w:szCs w:val="24"/>
        </w:rPr>
      </w:pPr>
      <w:r w:rsidRPr="001A1675">
        <w:rPr>
          <w:rFonts w:ascii="Times New Roman" w:hAnsi="Times New Roman"/>
          <w:b/>
          <w:sz w:val="24"/>
          <w:szCs w:val="24"/>
        </w:rPr>
        <w:fldChar w:fldCharType="begin"/>
      </w:r>
      <w:r w:rsidRPr="001A1675">
        <w:rPr>
          <w:rFonts w:ascii="Times New Roman" w:hAnsi="Times New Roman"/>
          <w:b/>
          <w:sz w:val="24"/>
          <w:szCs w:val="24"/>
        </w:rPr>
        <w:instrText xml:space="preserve"> SEQ ábra \* ARABIC </w:instrText>
      </w:r>
      <w:r w:rsidRPr="001A1675">
        <w:rPr>
          <w:rFonts w:ascii="Times New Roman" w:hAnsi="Times New Roman"/>
          <w:b/>
          <w:sz w:val="24"/>
          <w:szCs w:val="24"/>
        </w:rPr>
        <w:fldChar w:fldCharType="separate"/>
      </w:r>
      <w:r>
        <w:rPr>
          <w:rFonts w:ascii="Times New Roman" w:hAnsi="Times New Roman"/>
          <w:b/>
          <w:noProof/>
          <w:sz w:val="24"/>
          <w:szCs w:val="24"/>
        </w:rPr>
        <w:t>8</w:t>
      </w:r>
      <w:r w:rsidRPr="001A1675">
        <w:rPr>
          <w:rFonts w:ascii="Times New Roman" w:hAnsi="Times New Roman"/>
          <w:b/>
          <w:sz w:val="24"/>
          <w:szCs w:val="24"/>
        </w:rPr>
        <w:fldChar w:fldCharType="end"/>
      </w:r>
      <w:r w:rsidRPr="001A1675">
        <w:rPr>
          <w:rFonts w:ascii="Times New Roman" w:hAnsi="Times New Roman"/>
          <w:b/>
          <w:sz w:val="24"/>
          <w:szCs w:val="24"/>
        </w:rPr>
        <w:t>. ábra</w:t>
      </w:r>
      <w:bookmarkEnd w:id="21"/>
      <w:r>
        <w:rPr>
          <w:rFonts w:ascii="Times New Roman" w:hAnsi="Times New Roman"/>
          <w:b/>
          <w:sz w:val="24"/>
          <w:szCs w:val="24"/>
        </w:rPr>
        <w:t>.</w:t>
      </w:r>
      <w:r w:rsidRPr="001A1675">
        <w:rPr>
          <w:rFonts w:ascii="Times New Roman" w:hAnsi="Times New Roman"/>
          <w:b/>
          <w:sz w:val="24"/>
          <w:szCs w:val="24"/>
        </w:rPr>
        <w:t xml:space="preserve"> A felsőoktatásba jelentkező diákok száma az adott évben érettségit szerzett diákok számának arányában</w:t>
      </w:r>
      <w:r w:rsidRPr="001A1675">
        <w:rPr>
          <w:rFonts w:ascii="Times New Roman" w:hAnsi="Times New Roman"/>
          <w:sz w:val="24"/>
          <w:szCs w:val="24"/>
        </w:rPr>
        <w:t xml:space="preserve"> </w:t>
      </w:r>
      <w:r w:rsidRPr="001A1675">
        <w:rPr>
          <w:rFonts w:ascii="Times New Roman" w:hAnsi="Times New Roman"/>
          <w:b/>
          <w:sz w:val="24"/>
          <w:szCs w:val="24"/>
        </w:rPr>
        <w:t>(%) 2007 és 2013 között</w:t>
      </w:r>
      <w:r w:rsidRPr="001A1675">
        <w:rPr>
          <w:rFonts w:ascii="Times New Roman" w:hAnsi="Times New Roman"/>
          <w:sz w:val="24"/>
          <w:szCs w:val="24"/>
        </w:rPr>
        <w:t xml:space="preserve"> </w:t>
      </w:r>
      <w:r w:rsidRPr="001A1675">
        <w:rPr>
          <w:rFonts w:ascii="Times New Roman" w:hAnsi="Times New Roman"/>
          <w:b/>
          <w:sz w:val="24"/>
          <w:szCs w:val="24"/>
        </w:rPr>
        <w:t>(forrás: A közoktatás indikátorrendszere, 2015).</w:t>
      </w:r>
    </w:p>
    <w:p w:rsidR="00CC3B64" w:rsidRDefault="00CC3B64" w:rsidP="00B11C80">
      <w:pPr>
        <w:jc w:val="both"/>
        <w:rPr>
          <w:rFonts w:ascii="Times New Roman" w:hAnsi="Times New Roman"/>
          <w:sz w:val="24"/>
          <w:szCs w:val="24"/>
        </w:rPr>
      </w:pPr>
    </w:p>
    <w:p w:rsidR="00CC3B64" w:rsidRPr="00445BFC" w:rsidRDefault="00CC3B64" w:rsidP="00B11C80">
      <w:pPr>
        <w:jc w:val="both"/>
        <w:rPr>
          <w:rFonts w:ascii="Times New Roman" w:hAnsi="Times New Roman"/>
          <w:sz w:val="24"/>
          <w:szCs w:val="24"/>
        </w:rPr>
      </w:pPr>
      <w:r>
        <w:rPr>
          <w:rFonts w:ascii="Times New Roman" w:hAnsi="Times New Roman"/>
          <w:sz w:val="24"/>
          <w:szCs w:val="24"/>
        </w:rPr>
        <w:t xml:space="preserve">Magyarország </w:t>
      </w:r>
      <w:r w:rsidRPr="00445BFC">
        <w:rPr>
          <w:rFonts w:ascii="Times New Roman" w:hAnsi="Times New Roman"/>
          <w:sz w:val="24"/>
          <w:szCs w:val="24"/>
        </w:rPr>
        <w:t xml:space="preserve">azt vállalta, hogy a diplomával rendelkezők arányát </w:t>
      </w:r>
      <w:r>
        <w:rPr>
          <w:rFonts w:ascii="Times New Roman" w:hAnsi="Times New Roman"/>
          <w:sz w:val="24"/>
          <w:szCs w:val="24"/>
        </w:rPr>
        <w:t xml:space="preserve">2020-ig </w:t>
      </w:r>
      <w:r w:rsidRPr="00445BFC">
        <w:rPr>
          <w:rFonts w:ascii="Times New Roman" w:hAnsi="Times New Roman"/>
          <w:sz w:val="24"/>
          <w:szCs w:val="24"/>
        </w:rPr>
        <w:t>34%-ra növeljük. Ez sikerült is, azonban a jelenlegi továbbtanulási arányok mellett 2025-re a diplomások aránya várhatóan 30% alá csökken (</w:t>
      </w:r>
      <w:fldSimple w:instr=" REF _Ref442697627 \h  \* MERGEFORMAT ">
        <w:r w:rsidRPr="005A39E6">
          <w:rPr>
            <w:rFonts w:ascii="Times New Roman" w:hAnsi="Times New Roman"/>
            <w:noProof/>
            <w:sz w:val="24"/>
            <w:szCs w:val="24"/>
          </w:rPr>
          <w:t>3.</w:t>
        </w:r>
        <w:r w:rsidRPr="005A39E6">
          <w:rPr>
            <w:rFonts w:ascii="Times New Roman" w:hAnsi="Times New Roman"/>
            <w:sz w:val="24"/>
            <w:szCs w:val="24"/>
          </w:rPr>
          <w:t xml:space="preserve"> táblázat</w:t>
        </w:r>
      </w:fldSimple>
      <w:r w:rsidRPr="00445BFC">
        <w:rPr>
          <w:rFonts w:ascii="Times New Roman" w:hAnsi="Times New Roman"/>
          <w:sz w:val="24"/>
          <w:szCs w:val="24"/>
        </w:rPr>
        <w:t xml:space="preserve">). </w:t>
      </w:r>
      <w:r>
        <w:rPr>
          <w:rFonts w:ascii="Times New Roman" w:hAnsi="Times New Roman"/>
          <w:sz w:val="24"/>
          <w:szCs w:val="24"/>
        </w:rPr>
        <w:t>Az EU vállalása 40%.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88"/>
        <w:gridCol w:w="2388"/>
        <w:gridCol w:w="2388"/>
        <w:gridCol w:w="2388"/>
      </w:tblGrid>
      <w:tr w:rsidR="00CC3B64" w:rsidRPr="00445BFC" w:rsidTr="00DA100E">
        <w:trPr>
          <w:jc w:val="center"/>
        </w:trPr>
        <w:tc>
          <w:tcPr>
            <w:tcW w:w="2388" w:type="dxa"/>
            <w:vAlign w:val="center"/>
          </w:tcPr>
          <w:p w:rsidR="00CC3B64" w:rsidRPr="00DA100E" w:rsidRDefault="00CC3B64" w:rsidP="00DA100E">
            <w:pPr>
              <w:jc w:val="both"/>
              <w:rPr>
                <w:rFonts w:ascii="Times New Roman" w:hAnsi="Times New Roman"/>
                <w:sz w:val="24"/>
                <w:szCs w:val="24"/>
              </w:rPr>
            </w:pPr>
          </w:p>
        </w:tc>
        <w:tc>
          <w:tcPr>
            <w:tcW w:w="0" w:type="auto"/>
            <w:vAlign w:val="center"/>
          </w:tcPr>
          <w:p w:rsidR="00CC3B64" w:rsidRPr="00DA100E" w:rsidRDefault="00CC3B64" w:rsidP="00DA100E">
            <w:pPr>
              <w:jc w:val="center"/>
              <w:rPr>
                <w:rFonts w:ascii="Times New Roman" w:hAnsi="Times New Roman"/>
                <w:sz w:val="24"/>
                <w:szCs w:val="24"/>
              </w:rPr>
            </w:pPr>
            <w:r w:rsidRPr="00DA100E">
              <w:rPr>
                <w:rFonts w:ascii="Times New Roman" w:hAnsi="Times New Roman"/>
                <w:sz w:val="24"/>
                <w:szCs w:val="24"/>
              </w:rPr>
              <w:t>2016</w:t>
            </w:r>
          </w:p>
        </w:tc>
        <w:tc>
          <w:tcPr>
            <w:tcW w:w="2388" w:type="dxa"/>
            <w:vAlign w:val="center"/>
          </w:tcPr>
          <w:p w:rsidR="00CC3B64" w:rsidRPr="00DA100E" w:rsidRDefault="00CC3B64" w:rsidP="00DA100E">
            <w:pPr>
              <w:jc w:val="center"/>
              <w:rPr>
                <w:rFonts w:ascii="Times New Roman" w:hAnsi="Times New Roman"/>
                <w:sz w:val="24"/>
                <w:szCs w:val="24"/>
              </w:rPr>
            </w:pPr>
            <w:r w:rsidRPr="00DA100E">
              <w:rPr>
                <w:rFonts w:ascii="Times New Roman" w:hAnsi="Times New Roman"/>
                <w:sz w:val="24"/>
                <w:szCs w:val="24"/>
              </w:rPr>
              <w:t>2020</w:t>
            </w:r>
          </w:p>
        </w:tc>
        <w:tc>
          <w:tcPr>
            <w:tcW w:w="2388" w:type="dxa"/>
            <w:vAlign w:val="center"/>
          </w:tcPr>
          <w:p w:rsidR="00CC3B64" w:rsidRPr="00DA100E" w:rsidRDefault="00CC3B64" w:rsidP="00DA100E">
            <w:pPr>
              <w:jc w:val="center"/>
              <w:rPr>
                <w:rFonts w:ascii="Times New Roman" w:hAnsi="Times New Roman"/>
                <w:sz w:val="24"/>
                <w:szCs w:val="24"/>
              </w:rPr>
            </w:pPr>
            <w:r w:rsidRPr="00DA100E">
              <w:rPr>
                <w:rFonts w:ascii="Times New Roman" w:hAnsi="Times New Roman"/>
                <w:sz w:val="24"/>
                <w:szCs w:val="24"/>
              </w:rPr>
              <w:t>2025</w:t>
            </w:r>
          </w:p>
        </w:tc>
      </w:tr>
      <w:tr w:rsidR="00CC3B64" w:rsidRPr="00445BFC" w:rsidTr="00DA100E">
        <w:trPr>
          <w:jc w:val="center"/>
        </w:trPr>
        <w:tc>
          <w:tcPr>
            <w:tcW w:w="2388" w:type="dxa"/>
            <w:vAlign w:val="center"/>
          </w:tcPr>
          <w:p w:rsidR="00CC3B64" w:rsidRPr="00DA100E" w:rsidRDefault="00CC3B64" w:rsidP="00DA100E">
            <w:pPr>
              <w:jc w:val="both"/>
              <w:rPr>
                <w:rFonts w:ascii="Times New Roman" w:hAnsi="Times New Roman"/>
                <w:sz w:val="24"/>
                <w:szCs w:val="24"/>
              </w:rPr>
            </w:pPr>
            <w:r w:rsidRPr="00DA100E">
              <w:rPr>
                <w:rFonts w:ascii="Times New Roman" w:hAnsi="Times New Roman"/>
                <w:sz w:val="24"/>
                <w:szCs w:val="24"/>
              </w:rPr>
              <w:t>EU cél</w:t>
            </w:r>
          </w:p>
        </w:tc>
        <w:tc>
          <w:tcPr>
            <w:tcW w:w="2388" w:type="dxa"/>
            <w:vAlign w:val="center"/>
          </w:tcPr>
          <w:p w:rsidR="00CC3B64" w:rsidRPr="00DA100E" w:rsidRDefault="00CC3B64" w:rsidP="00DA100E">
            <w:pPr>
              <w:jc w:val="center"/>
              <w:rPr>
                <w:rFonts w:ascii="Times New Roman" w:hAnsi="Times New Roman"/>
                <w:sz w:val="24"/>
                <w:szCs w:val="24"/>
              </w:rPr>
            </w:pPr>
            <w:r w:rsidRPr="00DA100E">
              <w:rPr>
                <w:rFonts w:ascii="Times New Roman" w:hAnsi="Times New Roman"/>
                <w:sz w:val="24"/>
                <w:szCs w:val="24"/>
              </w:rPr>
              <w:t>40%</w:t>
            </w:r>
          </w:p>
        </w:tc>
        <w:tc>
          <w:tcPr>
            <w:tcW w:w="2388" w:type="dxa"/>
            <w:vAlign w:val="center"/>
          </w:tcPr>
          <w:p w:rsidR="00CC3B64" w:rsidRPr="00DA100E" w:rsidRDefault="00CC3B64" w:rsidP="00DA100E">
            <w:pPr>
              <w:jc w:val="center"/>
              <w:rPr>
                <w:rFonts w:ascii="Times New Roman" w:hAnsi="Times New Roman"/>
                <w:sz w:val="24"/>
                <w:szCs w:val="24"/>
              </w:rPr>
            </w:pPr>
            <w:r w:rsidRPr="00DA100E">
              <w:rPr>
                <w:rFonts w:ascii="Times New Roman" w:hAnsi="Times New Roman"/>
                <w:sz w:val="24"/>
                <w:szCs w:val="24"/>
              </w:rPr>
              <w:t>40%</w:t>
            </w:r>
          </w:p>
        </w:tc>
        <w:tc>
          <w:tcPr>
            <w:tcW w:w="2388" w:type="dxa"/>
            <w:vAlign w:val="center"/>
          </w:tcPr>
          <w:p w:rsidR="00CC3B64" w:rsidRPr="00DA100E" w:rsidRDefault="00CC3B64" w:rsidP="00DA100E">
            <w:pPr>
              <w:jc w:val="center"/>
              <w:rPr>
                <w:rFonts w:ascii="Times New Roman" w:hAnsi="Times New Roman"/>
                <w:sz w:val="24"/>
                <w:szCs w:val="24"/>
              </w:rPr>
            </w:pPr>
            <w:r w:rsidRPr="00DA100E">
              <w:rPr>
                <w:rFonts w:ascii="Times New Roman" w:hAnsi="Times New Roman"/>
                <w:sz w:val="24"/>
                <w:szCs w:val="24"/>
              </w:rPr>
              <w:t>40%</w:t>
            </w:r>
          </w:p>
        </w:tc>
      </w:tr>
      <w:tr w:rsidR="00CC3B64" w:rsidRPr="00445BFC" w:rsidTr="00DA100E">
        <w:trPr>
          <w:jc w:val="center"/>
        </w:trPr>
        <w:tc>
          <w:tcPr>
            <w:tcW w:w="2388" w:type="dxa"/>
            <w:vAlign w:val="center"/>
          </w:tcPr>
          <w:p w:rsidR="00CC3B64" w:rsidRPr="00DA100E" w:rsidRDefault="00CC3B64" w:rsidP="00DA100E">
            <w:pPr>
              <w:jc w:val="both"/>
              <w:rPr>
                <w:rFonts w:ascii="Times New Roman" w:hAnsi="Times New Roman"/>
                <w:sz w:val="24"/>
                <w:szCs w:val="24"/>
              </w:rPr>
            </w:pPr>
            <w:r w:rsidRPr="00DA100E">
              <w:rPr>
                <w:rFonts w:ascii="Times New Roman" w:hAnsi="Times New Roman"/>
                <w:sz w:val="24"/>
                <w:szCs w:val="24"/>
              </w:rPr>
              <w:t>Magyarország</w:t>
            </w:r>
          </w:p>
        </w:tc>
        <w:tc>
          <w:tcPr>
            <w:tcW w:w="2388" w:type="dxa"/>
            <w:vAlign w:val="center"/>
          </w:tcPr>
          <w:p w:rsidR="00CC3B64" w:rsidRPr="00DA100E" w:rsidRDefault="00CC3B64" w:rsidP="00DA100E">
            <w:pPr>
              <w:jc w:val="center"/>
              <w:rPr>
                <w:rFonts w:ascii="Times New Roman" w:hAnsi="Times New Roman"/>
                <w:sz w:val="24"/>
                <w:szCs w:val="24"/>
              </w:rPr>
            </w:pPr>
            <w:r w:rsidRPr="00DA100E">
              <w:rPr>
                <w:rFonts w:ascii="Times New Roman" w:hAnsi="Times New Roman"/>
                <w:sz w:val="24"/>
                <w:szCs w:val="24"/>
              </w:rPr>
              <w:t>34%</w:t>
            </w:r>
          </w:p>
        </w:tc>
        <w:tc>
          <w:tcPr>
            <w:tcW w:w="2388" w:type="dxa"/>
            <w:vAlign w:val="center"/>
          </w:tcPr>
          <w:p w:rsidR="00CC3B64" w:rsidRPr="00DA100E" w:rsidRDefault="00CC3B64" w:rsidP="00DA100E">
            <w:pPr>
              <w:jc w:val="center"/>
              <w:rPr>
                <w:rFonts w:ascii="Times New Roman" w:hAnsi="Times New Roman"/>
                <w:sz w:val="24"/>
                <w:szCs w:val="24"/>
              </w:rPr>
            </w:pPr>
            <w:r w:rsidRPr="00DA100E">
              <w:rPr>
                <w:rFonts w:ascii="Times New Roman" w:hAnsi="Times New Roman"/>
                <w:sz w:val="24"/>
                <w:szCs w:val="24"/>
              </w:rPr>
              <w:t>34-35%</w:t>
            </w:r>
          </w:p>
        </w:tc>
        <w:tc>
          <w:tcPr>
            <w:tcW w:w="2388" w:type="dxa"/>
            <w:vAlign w:val="center"/>
          </w:tcPr>
          <w:p w:rsidR="00CC3B64" w:rsidRPr="00DA100E" w:rsidRDefault="00CC3B64" w:rsidP="00DA100E">
            <w:pPr>
              <w:jc w:val="center"/>
              <w:rPr>
                <w:rFonts w:ascii="Times New Roman" w:hAnsi="Times New Roman"/>
                <w:sz w:val="24"/>
                <w:szCs w:val="24"/>
              </w:rPr>
            </w:pPr>
            <w:r w:rsidRPr="00DA100E">
              <w:rPr>
                <w:rFonts w:ascii="Times New Roman" w:hAnsi="Times New Roman"/>
                <w:sz w:val="24"/>
                <w:szCs w:val="24"/>
              </w:rPr>
              <w:t>&lt;30%</w:t>
            </w:r>
          </w:p>
        </w:tc>
      </w:tr>
    </w:tbl>
    <w:bookmarkStart w:id="22" w:name="_Ref442697627"/>
    <w:p w:rsidR="00CC3B64" w:rsidRDefault="00CC3B64" w:rsidP="006C2DB7">
      <w:pPr>
        <w:pStyle w:val="Caption"/>
        <w:rPr>
          <w:szCs w:val="24"/>
        </w:rPr>
      </w:pPr>
      <w:r w:rsidRPr="00445BFC">
        <w:rPr>
          <w:szCs w:val="24"/>
        </w:rPr>
        <w:fldChar w:fldCharType="begin"/>
      </w:r>
      <w:r w:rsidRPr="00445BFC">
        <w:rPr>
          <w:szCs w:val="24"/>
        </w:rPr>
        <w:instrText xml:space="preserve"> SEQ táblázat \* ARABIC </w:instrText>
      </w:r>
      <w:r w:rsidRPr="00445BFC">
        <w:rPr>
          <w:szCs w:val="24"/>
        </w:rPr>
        <w:fldChar w:fldCharType="separate"/>
      </w:r>
      <w:r>
        <w:rPr>
          <w:noProof/>
          <w:szCs w:val="24"/>
        </w:rPr>
        <w:t>3</w:t>
      </w:r>
      <w:r w:rsidRPr="00445BFC">
        <w:rPr>
          <w:szCs w:val="24"/>
        </w:rPr>
        <w:fldChar w:fldCharType="end"/>
      </w:r>
      <w:r w:rsidRPr="00445BFC">
        <w:t>. táblázat</w:t>
      </w:r>
      <w:bookmarkEnd w:id="22"/>
      <w:r w:rsidRPr="00445BFC">
        <w:t xml:space="preserve"> A diplomások arányának várható változása (forrás: </w:t>
      </w:r>
      <w:r>
        <w:t xml:space="preserve">OECD: </w:t>
      </w:r>
      <w:r w:rsidRPr="00445BFC">
        <w:t>Education at a Glance, 2015).</w:t>
      </w:r>
    </w:p>
    <w:p w:rsidR="00CC3B64" w:rsidRPr="001A1675" w:rsidRDefault="00CC3B64" w:rsidP="00B11C80">
      <w:pPr>
        <w:jc w:val="both"/>
        <w:rPr>
          <w:rFonts w:ascii="Times New Roman" w:hAnsi="Times New Roman"/>
          <w:sz w:val="24"/>
          <w:szCs w:val="24"/>
        </w:rPr>
      </w:pPr>
      <w:r w:rsidRPr="001A1675">
        <w:rPr>
          <w:rFonts w:ascii="Times New Roman" w:hAnsi="Times New Roman"/>
          <w:sz w:val="24"/>
          <w:szCs w:val="24"/>
        </w:rPr>
        <w:t xml:space="preserve">A felsőoktatásba az anyaországban belépőknek a 18 éves kort elérő korosztály létszámához viszonyított arányában az EU-n belül pillanatnyilag Olaszországgal és Luxemburggal osztozunk az utolsó </w:t>
      </w:r>
      <w:r w:rsidRPr="00445BFC">
        <w:rPr>
          <w:rFonts w:ascii="Times New Roman" w:hAnsi="Times New Roman"/>
          <w:sz w:val="24"/>
          <w:szCs w:val="24"/>
        </w:rPr>
        <w:t>helyen. Az európai országok többsége teljesítette a vállalását (forrás: OECD: Education at a Glance, 2015).</w:t>
      </w:r>
    </w:p>
    <w:p w:rsidR="00CC3B64" w:rsidRPr="001A1675" w:rsidRDefault="00CC3B64" w:rsidP="00B11C80">
      <w:pPr>
        <w:jc w:val="both"/>
        <w:rPr>
          <w:rFonts w:ascii="Times New Roman" w:hAnsi="Times New Roman"/>
          <w:sz w:val="24"/>
          <w:szCs w:val="24"/>
        </w:rPr>
      </w:pPr>
      <w:r w:rsidRPr="001A1675">
        <w:rPr>
          <w:rFonts w:ascii="Times New Roman" w:hAnsi="Times New Roman"/>
          <w:sz w:val="24"/>
          <w:szCs w:val="24"/>
        </w:rPr>
        <w:t xml:space="preserve">A felsőoktatás zsugorodását, a hallgatói létszám csökkenését nemcsak megfogható, pénzügyi kihatással is járó intézkedések, hanem erőteljes kormányzati propaganda-hadjárat is elősegítette. (Ennek egyes elemei a korábbi kormányzatok kommunikációjában is megtalálhatók voltak.) A propaganda főleg azzal igyekezett lebeszélni a fiatalokat a diplomaszerzésről, hogy diplomás munkanélküliség van, hogy a felsőoktatás nem a piac igényeinek megfelelő képzettséget ad. Az alábbiakban néhány tény segítségével mutatjuk meg, hogy ezek az állítások hamisak. Magyarországon ma érdemes (felsőfokon) tanulni, még inkább, mint a világ más részein. </w:t>
      </w:r>
    </w:p>
    <w:p w:rsidR="00CC3B64" w:rsidRDefault="00CC3B64" w:rsidP="00B11C80">
      <w:pPr>
        <w:jc w:val="both"/>
        <w:rPr>
          <w:rFonts w:ascii="Times New Roman" w:hAnsi="Times New Roman"/>
          <w:noProof/>
          <w:sz w:val="24"/>
          <w:szCs w:val="24"/>
        </w:rPr>
      </w:pPr>
      <w:r w:rsidRPr="001A1675">
        <w:rPr>
          <w:rFonts w:ascii="Times New Roman" w:hAnsi="Times New Roman"/>
          <w:noProof/>
          <w:sz w:val="24"/>
          <w:szCs w:val="24"/>
        </w:rPr>
        <w:t xml:space="preserve">A </w:t>
      </w:r>
      <w:fldSimple w:instr=" REF _Ref442475037 \h  \* MERGEFORMAT ">
        <w:r w:rsidRPr="005A39E6">
          <w:rPr>
            <w:rFonts w:ascii="Times New Roman" w:hAnsi="Times New Roman"/>
            <w:noProof/>
            <w:sz w:val="24"/>
            <w:szCs w:val="24"/>
            <w:lang w:eastAsia="hu-HU"/>
          </w:rPr>
          <w:t>9.</w:t>
        </w:r>
        <w:r w:rsidRPr="005A39E6">
          <w:rPr>
            <w:rFonts w:ascii="Times New Roman" w:hAnsi="Times New Roman"/>
            <w:sz w:val="24"/>
            <w:szCs w:val="24"/>
          </w:rPr>
          <w:t xml:space="preserve"> ábra</w:t>
        </w:r>
      </w:fldSimple>
      <w:r w:rsidRPr="001A1675">
        <w:rPr>
          <w:rFonts w:ascii="Times New Roman" w:hAnsi="Times New Roman"/>
          <w:noProof/>
          <w:sz w:val="24"/>
          <w:szCs w:val="24"/>
        </w:rPr>
        <w:t xml:space="preserve"> a két legfontosabb munkapiaci tényezőt mutatja be, a keresetek és a munkanélküliség alakulását az iskolai végzettség függvényében: </w:t>
      </w:r>
    </w:p>
    <w:p w:rsidR="00CC3B64" w:rsidRPr="001A1675" w:rsidRDefault="00CC3B64" w:rsidP="00B11C80">
      <w:pPr>
        <w:jc w:val="both"/>
        <w:rPr>
          <w:rFonts w:ascii="Times New Roman" w:hAnsi="Times New Roman"/>
          <w:noProof/>
          <w:sz w:val="24"/>
          <w:szCs w:val="24"/>
          <w:lang w:eastAsia="hu-HU"/>
        </w:rPr>
      </w:pPr>
      <w:r w:rsidRPr="00766A22">
        <w:rPr>
          <w:rFonts w:ascii="Times New Roman" w:hAnsi="Times New Roman"/>
          <w:noProof/>
          <w:sz w:val="24"/>
          <w:szCs w:val="24"/>
          <w:lang w:eastAsia="hu-HU"/>
        </w:rPr>
        <w:pict>
          <v:shape id="Kép 1" o:spid="_x0000_i1035" type="#_x0000_t75" style="width:360.75pt;height:173.25pt;visibility:visible">
            <v:imagedata r:id="rId17" o:title="" croptop="13602f" cropbottom="9914f" cropright="-36f"/>
          </v:shape>
        </w:pict>
      </w:r>
    </w:p>
    <w:bookmarkStart w:id="23" w:name="_Ref442475037"/>
    <w:p w:rsidR="00CC3B64" w:rsidRPr="001A1675" w:rsidRDefault="00CC3B64" w:rsidP="00B11C80">
      <w:pPr>
        <w:pStyle w:val="Caption"/>
        <w:jc w:val="both"/>
        <w:rPr>
          <w:noProof/>
          <w:szCs w:val="24"/>
          <w:lang w:eastAsia="hu-HU"/>
        </w:rPr>
      </w:pPr>
      <w:r w:rsidRPr="001A1675">
        <w:rPr>
          <w:noProof/>
          <w:szCs w:val="24"/>
          <w:lang w:eastAsia="hu-HU"/>
        </w:rPr>
        <w:fldChar w:fldCharType="begin"/>
      </w:r>
      <w:r w:rsidRPr="001A1675">
        <w:rPr>
          <w:noProof/>
          <w:szCs w:val="24"/>
          <w:lang w:eastAsia="hu-HU"/>
        </w:rPr>
        <w:instrText xml:space="preserve"> SEQ ábra \* ARABIC </w:instrText>
      </w:r>
      <w:r w:rsidRPr="001A1675">
        <w:rPr>
          <w:noProof/>
          <w:szCs w:val="24"/>
          <w:lang w:eastAsia="hu-HU"/>
        </w:rPr>
        <w:fldChar w:fldCharType="separate"/>
      </w:r>
      <w:r>
        <w:rPr>
          <w:noProof/>
          <w:szCs w:val="24"/>
          <w:lang w:eastAsia="hu-HU"/>
        </w:rPr>
        <w:t>9</w:t>
      </w:r>
      <w:r w:rsidRPr="001A1675">
        <w:rPr>
          <w:noProof/>
          <w:szCs w:val="24"/>
          <w:lang w:eastAsia="hu-HU"/>
        </w:rPr>
        <w:fldChar w:fldCharType="end"/>
      </w:r>
      <w:r w:rsidRPr="001A1675">
        <w:rPr>
          <w:szCs w:val="24"/>
        </w:rPr>
        <w:t>. ábra</w:t>
      </w:r>
      <w:bookmarkEnd w:id="23"/>
      <w:r>
        <w:rPr>
          <w:szCs w:val="24"/>
        </w:rPr>
        <w:t>.</w:t>
      </w:r>
      <w:r w:rsidRPr="001A1675">
        <w:rPr>
          <w:szCs w:val="24"/>
        </w:rPr>
        <w:t xml:space="preserve"> A keresetek és a munkanélküliségi ráta alakulása iskolai végzettségi szintenként 2014-ben (</w:t>
      </w:r>
      <w:r>
        <w:rPr>
          <w:noProof/>
          <w:szCs w:val="24"/>
          <w:lang w:eastAsia="hu-HU"/>
        </w:rPr>
        <w:t>forrás: Polónyi 2015</w:t>
      </w:r>
      <w:r w:rsidRPr="001A1675">
        <w:rPr>
          <w:noProof/>
          <w:szCs w:val="24"/>
          <w:lang w:eastAsia="hu-HU"/>
        </w:rPr>
        <w:t>).</w:t>
      </w:r>
    </w:p>
    <w:p w:rsidR="00CC3B64" w:rsidRPr="001A1675" w:rsidRDefault="00CC3B64" w:rsidP="00B11C80">
      <w:pPr>
        <w:jc w:val="both"/>
        <w:rPr>
          <w:rFonts w:ascii="Times New Roman" w:hAnsi="Times New Roman"/>
          <w:sz w:val="24"/>
          <w:szCs w:val="24"/>
          <w:lang w:eastAsia="hu-HU"/>
        </w:rPr>
      </w:pPr>
    </w:p>
    <w:p w:rsidR="00CC3B64" w:rsidRPr="001A1675" w:rsidRDefault="00CC3B64" w:rsidP="00B11C80">
      <w:pPr>
        <w:jc w:val="both"/>
        <w:rPr>
          <w:rFonts w:ascii="Times New Roman" w:hAnsi="Times New Roman"/>
          <w:sz w:val="24"/>
          <w:szCs w:val="24"/>
        </w:rPr>
      </w:pPr>
      <w:r w:rsidRPr="001A1675">
        <w:rPr>
          <w:rFonts w:ascii="Times New Roman" w:hAnsi="Times New Roman"/>
          <w:sz w:val="24"/>
          <w:szCs w:val="24"/>
        </w:rPr>
        <w:t>Mindkét tényezőt érdemes nemzetközi összehasonlításban is megnézni. A magyar munkanélküliségi adatok minden végzettségi szinten rosszabbak voltak 2012-ben, mint az OECD átlag (minél alacsonyabb végzettségről van szó, annál inkább), kivéve a felsőfokú végzettséget, ahol az adatok valamivel jobbak (</w:t>
      </w:r>
      <w:fldSimple w:instr=" REF _Ref442473536 \h  \* MERGEFORMAT ">
        <w:r w:rsidRPr="005A39E6">
          <w:rPr>
            <w:rFonts w:ascii="Times New Roman" w:hAnsi="Times New Roman"/>
            <w:bCs/>
            <w:noProof/>
            <w:color w:val="000000"/>
            <w:sz w:val="24"/>
            <w:szCs w:val="24"/>
          </w:rPr>
          <w:t>4.</w:t>
        </w:r>
        <w:r w:rsidRPr="005A39E6">
          <w:rPr>
            <w:rFonts w:ascii="Times New Roman" w:hAnsi="Times New Roman"/>
            <w:sz w:val="24"/>
            <w:szCs w:val="24"/>
          </w:rPr>
          <w:t xml:space="preserve"> táblázat</w:t>
        </w:r>
      </w:fldSimple>
      <w:r w:rsidRPr="001A1675">
        <w:rPr>
          <w:rFonts w:ascii="Times New Roman" w:hAnsi="Times New Roman"/>
          <w:sz w:val="24"/>
          <w:szCs w:val="24"/>
        </w:rPr>
        <w:t>).</w:t>
      </w:r>
    </w:p>
    <w:p w:rsidR="00CC3B64" w:rsidRPr="001A1675" w:rsidRDefault="00CC3B64" w:rsidP="00B11C80">
      <w:pPr>
        <w:jc w:val="both"/>
        <w:rPr>
          <w:rFonts w:ascii="Times New Roman" w:hAnsi="Times New Roman"/>
          <w:sz w:val="24"/>
          <w:szCs w:val="24"/>
        </w:rPr>
      </w:pPr>
    </w:p>
    <w:p w:rsidR="00CC3B64" w:rsidRPr="001A1675" w:rsidRDefault="00CC3B64" w:rsidP="00B11C80">
      <w:pPr>
        <w:jc w:val="both"/>
        <w:rPr>
          <w:rFonts w:ascii="Times New Roman" w:hAnsi="Times New Roman"/>
          <w:sz w:val="24"/>
          <w:szCs w:val="24"/>
        </w:rPr>
      </w:pPr>
      <w:r w:rsidRPr="00766A22">
        <w:rPr>
          <w:rFonts w:ascii="Times New Roman" w:hAnsi="Times New Roman"/>
          <w:noProof/>
          <w:sz w:val="24"/>
          <w:szCs w:val="24"/>
          <w:lang w:eastAsia="hu-HU"/>
        </w:rPr>
        <w:pict>
          <v:shape id="Kép 17" o:spid="_x0000_i1036" type="#_x0000_t75" style="width:444.75pt;height:52.5pt;visibility:visible">
            <v:imagedata r:id="rId18" o:title=""/>
          </v:shape>
        </w:pict>
      </w:r>
    </w:p>
    <w:bookmarkStart w:id="24" w:name="_Ref442473536"/>
    <w:p w:rsidR="00CC3B64" w:rsidRPr="001A1675" w:rsidRDefault="00CC3B64" w:rsidP="006C2DB7">
      <w:pPr>
        <w:pStyle w:val="Caption"/>
        <w:keepNext/>
        <w:jc w:val="both"/>
        <w:rPr>
          <w:b w:val="0"/>
          <w:bCs w:val="0"/>
          <w:color w:val="000000"/>
          <w:szCs w:val="24"/>
        </w:rPr>
      </w:pPr>
      <w:r>
        <w:fldChar w:fldCharType="begin"/>
      </w:r>
      <w:r>
        <w:instrText xml:space="preserve"> SEQ táblázat \* ARABIC </w:instrText>
      </w:r>
      <w:r>
        <w:fldChar w:fldCharType="separate"/>
      </w:r>
      <w:r>
        <w:rPr>
          <w:noProof/>
        </w:rPr>
        <w:t>4</w:t>
      </w:r>
      <w:r>
        <w:fldChar w:fldCharType="end"/>
      </w:r>
      <w:r>
        <w:t>. táblázat</w:t>
      </w:r>
      <w:bookmarkEnd w:id="24"/>
      <w:r>
        <w:rPr>
          <w:szCs w:val="24"/>
        </w:rPr>
        <w:t>.</w:t>
      </w:r>
      <w:r w:rsidRPr="001A1675">
        <w:rPr>
          <w:szCs w:val="24"/>
        </w:rPr>
        <w:t xml:space="preserve"> Munkanélküliségi ráta iskolai végzettség szerint (forrás: tenytar.hu)</w:t>
      </w:r>
    </w:p>
    <w:p w:rsidR="00CC3B64" w:rsidRPr="001A1675" w:rsidRDefault="00CC3B64" w:rsidP="00B11C80">
      <w:pPr>
        <w:pStyle w:val="NormalWeb"/>
        <w:spacing w:before="0" w:beforeAutospacing="0" w:after="0" w:afterAutospacing="0"/>
        <w:jc w:val="both"/>
        <w:textAlignment w:val="baseline"/>
        <w:rPr>
          <w:b/>
          <w:bCs/>
          <w:color w:val="000000"/>
        </w:rPr>
      </w:pPr>
    </w:p>
    <w:p w:rsidR="00CC3B64" w:rsidRPr="001A1675" w:rsidRDefault="00CC3B64" w:rsidP="00B11C80">
      <w:pPr>
        <w:pStyle w:val="NormalWeb"/>
        <w:spacing w:before="0" w:beforeAutospacing="0" w:after="0" w:afterAutospacing="0"/>
        <w:jc w:val="both"/>
        <w:textAlignment w:val="baseline"/>
        <w:rPr>
          <w:bCs/>
          <w:color w:val="000000"/>
        </w:rPr>
      </w:pPr>
      <w:r w:rsidRPr="001A1675">
        <w:rPr>
          <w:bCs/>
          <w:color w:val="000000"/>
        </w:rPr>
        <w:t xml:space="preserve">A béreknél különösen érdekes a helyzet. A </w:t>
      </w:r>
      <w:fldSimple w:instr=" REF _Ref442473572 \h  \* MERGEFORMAT ">
        <w:r>
          <w:rPr>
            <w:bCs/>
            <w:noProof/>
            <w:color w:val="000000"/>
          </w:rPr>
          <w:t>10</w:t>
        </w:r>
        <w:r w:rsidRPr="005A39E6">
          <w:rPr>
            <w:bCs/>
            <w:noProof/>
            <w:color w:val="000000"/>
          </w:rPr>
          <w:t>.</w:t>
        </w:r>
        <w:r w:rsidRPr="00D70FB2">
          <w:t xml:space="preserve"> ábra</w:t>
        </w:r>
      </w:fldSimple>
      <w:r w:rsidRPr="001A1675">
        <w:rPr>
          <w:bCs/>
          <w:color w:val="000000"/>
        </w:rPr>
        <w:t xml:space="preserve"> azt mutatja, hogy a magyar munkaerőpiac kiemelkedően díjazza a felsőfokú végzettséget, azaz diplomásból valójában hiány van.</w:t>
      </w:r>
    </w:p>
    <w:p w:rsidR="00CC3B64" w:rsidRPr="001A1675" w:rsidRDefault="00CC3B64" w:rsidP="00B11C80">
      <w:pPr>
        <w:pStyle w:val="NormalWeb"/>
        <w:spacing w:before="0" w:beforeAutospacing="0" w:after="0" w:afterAutospacing="0"/>
        <w:jc w:val="both"/>
        <w:textAlignment w:val="baseline"/>
        <w:rPr>
          <w:b/>
          <w:bCs/>
          <w:color w:val="000000"/>
        </w:rPr>
      </w:pPr>
      <w:r>
        <w:rPr>
          <w:noProof/>
        </w:rPr>
        <w:pict>
          <v:shape id="Picture 1" o:spid="_x0000_i1037" type="#_x0000_t75" style="width:327pt;height:402pt;visibility:visible">
            <v:imagedata r:id="rId19" o:title=""/>
          </v:shape>
        </w:pict>
      </w:r>
      <w:r w:rsidRPr="001A1675">
        <w:rPr>
          <w:b/>
          <w:bCs/>
          <w:color w:val="000000"/>
        </w:rPr>
        <w:t xml:space="preserve"> </w:t>
      </w:r>
    </w:p>
    <w:p w:rsidR="00CC3B64" w:rsidRPr="001A1675" w:rsidRDefault="00CC3B64" w:rsidP="00B11C80">
      <w:pPr>
        <w:pStyle w:val="NormalWeb"/>
        <w:spacing w:before="0" w:beforeAutospacing="0" w:after="0" w:afterAutospacing="0"/>
        <w:jc w:val="both"/>
        <w:textAlignment w:val="baseline"/>
        <w:rPr>
          <w:b/>
          <w:bCs/>
          <w:color w:val="000000"/>
        </w:rPr>
      </w:pPr>
    </w:p>
    <w:bookmarkStart w:id="25" w:name="_Ref442473572"/>
    <w:p w:rsidR="00CC3B64" w:rsidRPr="001A1675" w:rsidRDefault="00CC3B64" w:rsidP="00B11C80">
      <w:pPr>
        <w:pStyle w:val="Caption"/>
        <w:jc w:val="both"/>
        <w:rPr>
          <w:b w:val="0"/>
          <w:bCs w:val="0"/>
          <w:color w:val="000000"/>
          <w:szCs w:val="24"/>
        </w:rPr>
      </w:pPr>
      <w:r w:rsidRPr="00D70FB2">
        <w:rPr>
          <w:bCs w:val="0"/>
          <w:color w:val="000000"/>
          <w:szCs w:val="24"/>
        </w:rPr>
        <w:fldChar w:fldCharType="begin"/>
      </w:r>
      <w:r w:rsidRPr="00D70FB2">
        <w:rPr>
          <w:bCs w:val="0"/>
          <w:color w:val="000000"/>
          <w:szCs w:val="24"/>
        </w:rPr>
        <w:instrText xml:space="preserve"> SEQ ábra \* ARABIC </w:instrText>
      </w:r>
      <w:r w:rsidRPr="00D70FB2">
        <w:rPr>
          <w:bCs w:val="0"/>
          <w:color w:val="000000"/>
          <w:szCs w:val="24"/>
        </w:rPr>
        <w:fldChar w:fldCharType="separate"/>
      </w:r>
      <w:r>
        <w:rPr>
          <w:bCs w:val="0"/>
          <w:noProof/>
          <w:color w:val="000000"/>
          <w:szCs w:val="24"/>
        </w:rPr>
        <w:t>10</w:t>
      </w:r>
      <w:r w:rsidRPr="00D70FB2">
        <w:rPr>
          <w:bCs w:val="0"/>
          <w:color w:val="000000"/>
          <w:szCs w:val="24"/>
        </w:rPr>
        <w:fldChar w:fldCharType="end"/>
      </w:r>
      <w:r w:rsidRPr="00D70FB2">
        <w:rPr>
          <w:szCs w:val="24"/>
        </w:rPr>
        <w:t>. ábra</w:t>
      </w:r>
      <w:bookmarkEnd w:id="25"/>
      <w:r>
        <w:rPr>
          <w:szCs w:val="24"/>
        </w:rPr>
        <w:t>.</w:t>
      </w:r>
      <w:r w:rsidRPr="00D70FB2">
        <w:rPr>
          <w:szCs w:val="24"/>
        </w:rPr>
        <w:t xml:space="preserve"> </w:t>
      </w:r>
      <w:r w:rsidRPr="00D70FB2">
        <w:rPr>
          <w:color w:val="000000"/>
          <w:szCs w:val="24"/>
        </w:rPr>
        <w:t>A 25-64 éves diplomások bérelőnye a középfokú végzettségűekhez képest (%)</w:t>
      </w:r>
      <w:r>
        <w:rPr>
          <w:color w:val="000000"/>
          <w:szCs w:val="24"/>
        </w:rPr>
        <w:t xml:space="preserve"> (forrás: Polónyi 2015</w:t>
      </w:r>
      <w:r w:rsidRPr="001A1675">
        <w:rPr>
          <w:color w:val="000000"/>
          <w:szCs w:val="24"/>
        </w:rPr>
        <w:t>).</w:t>
      </w:r>
    </w:p>
    <w:p w:rsidR="00CC3B64" w:rsidRPr="001A1675" w:rsidRDefault="00CC3B64" w:rsidP="00B11C80">
      <w:pPr>
        <w:jc w:val="both"/>
        <w:rPr>
          <w:rFonts w:ascii="Times New Roman" w:hAnsi="Times New Roman"/>
          <w:sz w:val="24"/>
          <w:szCs w:val="24"/>
        </w:rPr>
      </w:pPr>
      <w:r w:rsidRPr="001A1675">
        <w:rPr>
          <w:rFonts w:ascii="Times New Roman" w:hAnsi="Times New Roman"/>
          <w:sz w:val="24"/>
          <w:szCs w:val="24"/>
        </w:rPr>
        <w:t xml:space="preserve">A finomabb elemzés azt is megmutatja, hogy ez még a szakterület megválasztásától is többé-kevésbé </w:t>
      </w:r>
      <w:r w:rsidRPr="007040B1">
        <w:rPr>
          <w:rFonts w:ascii="Times New Roman" w:hAnsi="Times New Roman"/>
          <w:sz w:val="24"/>
          <w:szCs w:val="24"/>
        </w:rPr>
        <w:t xml:space="preserve">független </w:t>
      </w:r>
      <w:fldSimple w:instr=" REF _Ref442734263 \h  \* MERGEFORMAT ">
        <w:r w:rsidRPr="005A39E6">
          <w:rPr>
            <w:rFonts w:ascii="Times New Roman" w:hAnsi="Times New Roman"/>
            <w:noProof/>
            <w:sz w:val="24"/>
            <w:szCs w:val="24"/>
          </w:rPr>
          <w:t>11</w:t>
        </w:r>
      </w:fldSimple>
      <w:r w:rsidRPr="007040B1">
        <w:rPr>
          <w:rFonts w:ascii="Times New Roman" w:hAnsi="Times New Roman"/>
          <w:sz w:val="24"/>
          <w:szCs w:val="24"/>
        </w:rPr>
        <w:t>. ábra.</w:t>
      </w:r>
      <w:r>
        <w:rPr>
          <w:rFonts w:ascii="Times New Roman" w:hAnsi="Times New Roman"/>
          <w:sz w:val="24"/>
          <w:szCs w:val="24"/>
        </w:rPr>
        <w:t xml:space="preserve"> </w:t>
      </w:r>
      <w:r w:rsidRPr="001A1675">
        <w:rPr>
          <w:rFonts w:ascii="Times New Roman" w:hAnsi="Times New Roman"/>
          <w:sz w:val="24"/>
          <w:szCs w:val="24"/>
        </w:rPr>
        <w:t xml:space="preserve"> Bármely területen érdemes diplomát szerezni, a munkahelyhez jutás esélyébe</w:t>
      </w:r>
      <w:r>
        <w:rPr>
          <w:rFonts w:ascii="Times New Roman" w:hAnsi="Times New Roman"/>
          <w:sz w:val="24"/>
          <w:szCs w:val="24"/>
        </w:rPr>
        <w:t>n nincsenek nagy különbségek,</w:t>
      </w:r>
      <w:r w:rsidRPr="001A1675">
        <w:rPr>
          <w:rFonts w:ascii="Times New Roman" w:hAnsi="Times New Roman"/>
          <w:sz w:val="24"/>
          <w:szCs w:val="24"/>
        </w:rPr>
        <w:t xml:space="preserve"> az elérhető jövedelmekben viszont vannak.</w:t>
      </w:r>
    </w:p>
    <w:p w:rsidR="00CC3B64" w:rsidRPr="001A1675" w:rsidRDefault="00CC3B64" w:rsidP="00B11C80">
      <w:pPr>
        <w:spacing w:after="0" w:line="240" w:lineRule="auto"/>
        <w:jc w:val="both"/>
        <w:rPr>
          <w:rFonts w:ascii="Times New Roman" w:hAnsi="Times New Roman"/>
          <w:sz w:val="24"/>
          <w:szCs w:val="24"/>
        </w:rPr>
      </w:pPr>
      <w:r w:rsidRPr="00DA100E">
        <w:rPr>
          <w:rFonts w:ascii="Times New Roman" w:hAnsi="Times New Roman"/>
          <w:noProof/>
          <w:sz w:val="24"/>
          <w:szCs w:val="24"/>
          <w:lang w:eastAsia="hu-HU"/>
        </w:rPr>
        <w:pict>
          <v:shape id="Kép 0" o:spid="_x0000_i1038" type="#_x0000_t75" alt="Pályakezdők piaci sikere.png" style="width:467.25pt;height:350.25pt;visibility:visible">
            <v:imagedata r:id="rId20" o:title=""/>
          </v:shape>
        </w:pict>
      </w:r>
    </w:p>
    <w:p w:rsidR="00CC3B64" w:rsidRPr="001A1675" w:rsidRDefault="00CC3B64" w:rsidP="006C2DB7">
      <w:pPr>
        <w:pStyle w:val="Caption"/>
        <w:jc w:val="both"/>
        <w:rPr>
          <w:b w:val="0"/>
          <w:szCs w:val="24"/>
        </w:rPr>
      </w:pPr>
      <w:fldSimple w:instr=" SEQ ábra \* ARABIC ">
        <w:bookmarkStart w:id="26" w:name="_Ref442734263"/>
        <w:r>
          <w:rPr>
            <w:noProof/>
          </w:rPr>
          <w:t>11</w:t>
        </w:r>
        <w:bookmarkEnd w:id="26"/>
      </w:fldSimple>
      <w:r>
        <w:t>. ábra</w:t>
      </w:r>
      <w:r>
        <w:rPr>
          <w:szCs w:val="24"/>
        </w:rPr>
        <w:t>.</w:t>
      </w:r>
      <w:r w:rsidRPr="001A1675">
        <w:rPr>
          <w:szCs w:val="24"/>
        </w:rPr>
        <w:t xml:space="preserve"> Alapképzésben diplomát szerzők munkaerő piaci sikeressége. Mindkét skálán az átlag </w:t>
      </w:r>
      <w:r>
        <w:rPr>
          <w:szCs w:val="24"/>
        </w:rPr>
        <w:t>az egység (Varga 2015</w:t>
      </w:r>
      <w:r w:rsidRPr="001A1675">
        <w:rPr>
          <w:szCs w:val="24"/>
        </w:rPr>
        <w:t>)</w:t>
      </w:r>
      <w:r>
        <w:rPr>
          <w:szCs w:val="24"/>
        </w:rPr>
        <w:t>.</w:t>
      </w:r>
    </w:p>
    <w:p w:rsidR="00CC3B64" w:rsidRPr="001A1675" w:rsidRDefault="00CC3B64" w:rsidP="00B11C80">
      <w:pPr>
        <w:spacing w:after="0" w:line="240" w:lineRule="auto"/>
        <w:jc w:val="both"/>
        <w:rPr>
          <w:rFonts w:ascii="Times New Roman" w:hAnsi="Times New Roman"/>
          <w:color w:val="FF0000"/>
          <w:sz w:val="24"/>
          <w:szCs w:val="24"/>
        </w:rPr>
      </w:pPr>
    </w:p>
    <w:p w:rsidR="00CC3B64" w:rsidRDefault="00CC3B64" w:rsidP="00B11C80">
      <w:pPr>
        <w:pStyle w:val="Heading1"/>
        <w:numPr>
          <w:ilvl w:val="0"/>
          <w:numId w:val="7"/>
          <w:numberingChange w:id="27" w:author="Unknown" w:date="2016-02-09T21:36:00Z" w:original="%1:4:0:."/>
        </w:numPr>
        <w:ind w:left="426" w:hanging="426"/>
        <w:jc w:val="both"/>
        <w:rPr>
          <w:rFonts w:ascii="Times New Roman" w:hAnsi="Times New Roman"/>
          <w:sz w:val="28"/>
          <w:szCs w:val="28"/>
        </w:rPr>
      </w:pPr>
      <w:r w:rsidRPr="009F0D18">
        <w:rPr>
          <w:rFonts w:ascii="Times New Roman" w:hAnsi="Times New Roman"/>
          <w:sz w:val="28"/>
          <w:szCs w:val="28"/>
        </w:rPr>
        <w:t>A hallgatók helyzete, társadalmi mobilitás</w:t>
      </w:r>
    </w:p>
    <w:p w:rsidR="00CC3B64" w:rsidRPr="00A809D5" w:rsidRDefault="00CC3B64" w:rsidP="00A809D5"/>
    <w:p w:rsidR="00CC3B64" w:rsidRPr="001A1675" w:rsidRDefault="00CC3B64" w:rsidP="00B11C80">
      <w:pPr>
        <w:jc w:val="both"/>
        <w:rPr>
          <w:rFonts w:ascii="Times New Roman" w:hAnsi="Times New Roman"/>
          <w:sz w:val="24"/>
          <w:szCs w:val="24"/>
        </w:rPr>
      </w:pPr>
      <w:r w:rsidRPr="001A1675">
        <w:rPr>
          <w:rFonts w:ascii="Times New Roman" w:hAnsi="Times New Roman"/>
          <w:sz w:val="24"/>
          <w:szCs w:val="24"/>
        </w:rPr>
        <w:t>A 2011-től kibontakozó felsőoktatás-politika a következő adminisztratív eszközökkel szabályozza a felsőoktatásba való bejutást, az egyes intézmények felvételi lehetőségeit:</w:t>
      </w:r>
    </w:p>
    <w:p w:rsidR="00CC3B64" w:rsidRPr="00A957AD" w:rsidRDefault="00CC3B64" w:rsidP="00A957AD">
      <w:pPr>
        <w:pStyle w:val="ListParagraph"/>
        <w:numPr>
          <w:ilvl w:val="0"/>
          <w:numId w:val="25"/>
          <w:numberingChange w:id="28" w:author="Unknown" w:date="2016-02-09T21:36:00Z" w:original="•"/>
        </w:numPr>
        <w:jc w:val="both"/>
      </w:pPr>
      <w:r w:rsidRPr="00A957AD">
        <w:t>emeltszintű érettségi megkövetelése</w:t>
      </w:r>
    </w:p>
    <w:p w:rsidR="00CC3B64" w:rsidRPr="00A957AD" w:rsidRDefault="00CC3B64" w:rsidP="00A957AD">
      <w:pPr>
        <w:pStyle w:val="ListParagraph"/>
        <w:numPr>
          <w:ilvl w:val="0"/>
          <w:numId w:val="25"/>
          <w:numberingChange w:id="29" w:author="Unknown" w:date="2016-02-09T21:36:00Z" w:original="•"/>
        </w:numPr>
        <w:jc w:val="both"/>
      </w:pPr>
      <w:r w:rsidRPr="00A957AD">
        <w:t>a felvételi ponthatárok emelése</w:t>
      </w:r>
    </w:p>
    <w:p w:rsidR="00CC3B64" w:rsidRPr="00A957AD" w:rsidRDefault="00CC3B64" w:rsidP="00A957AD">
      <w:pPr>
        <w:pStyle w:val="ListParagraph"/>
        <w:numPr>
          <w:ilvl w:val="0"/>
          <w:numId w:val="25"/>
          <w:numberingChange w:id="30" w:author="Unknown" w:date="2016-02-09T21:36:00Z" w:original="•"/>
        </w:numPr>
        <w:jc w:val="both"/>
      </w:pPr>
      <w:r w:rsidRPr="00A957AD">
        <w:t>külön felvételi ponthatár meghatározása kezdetben 16, jelenleg 41 szak számára (ezek gyakorlatilag teljes mértékben fizetőssé váltak)</w:t>
      </w:r>
    </w:p>
    <w:p w:rsidR="00CC3B64" w:rsidRPr="00A957AD" w:rsidRDefault="00CC3B64" w:rsidP="00A957AD">
      <w:pPr>
        <w:pStyle w:val="ListParagraph"/>
        <w:numPr>
          <w:ilvl w:val="0"/>
          <w:numId w:val="25"/>
          <w:numberingChange w:id="31" w:author="Unknown" w:date="2016-02-09T21:36:00Z" w:original="•"/>
        </w:numPr>
        <w:jc w:val="both"/>
      </w:pPr>
      <w:r w:rsidRPr="00A957AD">
        <w:t>az egyes intézmények kapacitáskorlátainak, ezáltal a felvehető hallgatók számának szakokra lebontott korlátozása </w:t>
      </w:r>
    </w:p>
    <w:p w:rsidR="00CC3B64" w:rsidRPr="00A957AD" w:rsidRDefault="00CC3B64" w:rsidP="00A957AD">
      <w:pPr>
        <w:pStyle w:val="ListParagraph"/>
        <w:numPr>
          <w:ilvl w:val="0"/>
          <w:numId w:val="25"/>
          <w:numberingChange w:id="32" w:author="Unknown" w:date="2016-02-09T21:36:00Z" w:original="•"/>
        </w:numPr>
        <w:jc w:val="both"/>
      </w:pPr>
      <w:r w:rsidRPr="00A957AD">
        <w:t>szakok megszüntetése, új szakok indításának a miniszter indoklás nélküli döntésétől függővé tétele</w:t>
      </w:r>
    </w:p>
    <w:p w:rsidR="00CC3B64" w:rsidRDefault="00CC3B64" w:rsidP="00A957AD">
      <w:pPr>
        <w:pStyle w:val="ListParagraph"/>
        <w:numPr>
          <w:ilvl w:val="0"/>
          <w:numId w:val="25"/>
          <w:numberingChange w:id="33" w:author="Unknown" w:date="2016-02-09T21:36:00Z" w:original="•"/>
        </w:numPr>
        <w:jc w:val="both"/>
      </w:pPr>
      <w:r w:rsidRPr="00A957AD">
        <w:t>egyes szakok tekintetében a Nemzeti Közszolgálati Egyetem monopolhelyzetbe hozása</w:t>
      </w:r>
    </w:p>
    <w:p w:rsidR="00CC3B64" w:rsidRPr="00D02465" w:rsidRDefault="00CC3B64" w:rsidP="00A957AD">
      <w:pPr>
        <w:pStyle w:val="ListParagraph"/>
        <w:numPr>
          <w:ilvl w:val="0"/>
          <w:numId w:val="25"/>
          <w:numberingChange w:id="34" w:author="Unknown" w:date="2016-02-09T21:36:00Z" w:original="•"/>
        </w:numPr>
        <w:jc w:val="both"/>
      </w:pPr>
      <w:r w:rsidRPr="00A957AD">
        <w:rPr>
          <w:color w:val="222222"/>
          <w:shd w:val="clear" w:color="auto" w:fill="FFFFFF"/>
        </w:rPr>
        <w:t>felvételinél nyelvvizsga megkövetelése (2020-tól)</w:t>
      </w:r>
    </w:p>
    <w:p w:rsidR="00CC3B64" w:rsidRPr="00A957AD" w:rsidRDefault="00CC3B64" w:rsidP="00A957AD">
      <w:pPr>
        <w:pStyle w:val="ListParagraph"/>
        <w:numPr>
          <w:ilvl w:val="0"/>
          <w:numId w:val="25"/>
          <w:numberingChange w:id="35" w:author="Unknown" w:date="2016-02-09T21:36:00Z" w:original="•"/>
        </w:numPr>
        <w:jc w:val="both"/>
      </w:pPr>
      <w:r>
        <w:rPr>
          <w:color w:val="222222"/>
          <w:shd w:val="clear" w:color="auto" w:fill="FFFFFF"/>
        </w:rPr>
        <w:t>a tankötelezettség leszállítása 16 évre</w:t>
      </w:r>
    </w:p>
    <w:p w:rsidR="00CC3B64" w:rsidRPr="00A957AD" w:rsidRDefault="00CC3B64" w:rsidP="00A957AD">
      <w:pPr>
        <w:pStyle w:val="ListParagraph"/>
        <w:numPr>
          <w:ilvl w:val="0"/>
          <w:numId w:val="25"/>
          <w:numberingChange w:id="36" w:author="Unknown" w:date="2016-02-09T21:36:00Z" w:original="•"/>
        </w:numPr>
        <w:jc w:val="both"/>
      </w:pPr>
      <w:r w:rsidRPr="00A957AD">
        <w:rPr>
          <w:color w:val="222222"/>
          <w:shd w:val="clear" w:color="auto" w:fill="FFFFFF"/>
        </w:rPr>
        <w:t>a gimnáziumok számának csökkentése 2016-tól.</w:t>
      </w:r>
    </w:p>
    <w:p w:rsidR="00CC3B64" w:rsidRPr="001A1675" w:rsidRDefault="00CC3B64" w:rsidP="00B11C80">
      <w:pPr>
        <w:pStyle w:val="ListParagraph"/>
        <w:ind w:left="360"/>
        <w:jc w:val="both"/>
      </w:pPr>
    </w:p>
    <w:p w:rsidR="00CC3B64" w:rsidRPr="001A1675" w:rsidRDefault="00CC3B64" w:rsidP="00B11C80">
      <w:pPr>
        <w:jc w:val="both"/>
        <w:rPr>
          <w:rFonts w:ascii="Times New Roman" w:hAnsi="Times New Roman"/>
          <w:sz w:val="24"/>
          <w:szCs w:val="24"/>
        </w:rPr>
      </w:pPr>
      <w:r w:rsidRPr="001A1675">
        <w:rPr>
          <w:rFonts w:ascii="Times New Roman" w:hAnsi="Times New Roman"/>
          <w:sz w:val="24"/>
          <w:szCs w:val="24"/>
        </w:rPr>
        <w:t>Ezeknek az intézkedéseknek tulajdonítható, hogy a társadalmi mobilitás lényegesen beszűkül, a hallgatók e</w:t>
      </w:r>
      <w:r>
        <w:rPr>
          <w:rFonts w:ascii="Times New Roman" w:hAnsi="Times New Roman"/>
          <w:sz w:val="24"/>
          <w:szCs w:val="24"/>
        </w:rPr>
        <w:t>gzisztenciális helyzete romlik.</w:t>
      </w:r>
    </w:p>
    <w:p w:rsidR="00CC3B64" w:rsidRPr="001A1675" w:rsidRDefault="00CC3B64" w:rsidP="00B11C80">
      <w:pPr>
        <w:jc w:val="both"/>
        <w:rPr>
          <w:rFonts w:ascii="Times New Roman" w:hAnsi="Times New Roman"/>
          <w:sz w:val="24"/>
          <w:szCs w:val="24"/>
        </w:rPr>
      </w:pPr>
      <w:r>
        <w:rPr>
          <w:rFonts w:ascii="Times New Roman" w:hAnsi="Times New Roman"/>
          <w:sz w:val="24"/>
          <w:szCs w:val="24"/>
        </w:rPr>
        <w:br w:type="page"/>
      </w:r>
      <w:r w:rsidRPr="001A1675">
        <w:rPr>
          <w:rFonts w:ascii="Times New Roman" w:hAnsi="Times New Roman"/>
          <w:sz w:val="24"/>
          <w:szCs w:val="24"/>
        </w:rPr>
        <w:t xml:space="preserve">A </w:t>
      </w:r>
      <w:fldSimple w:instr=" REF _Ref442734478 \h  \* MERGEFORMAT ">
        <w:r w:rsidRPr="005A39E6">
          <w:rPr>
            <w:rFonts w:ascii="Times New Roman" w:hAnsi="Times New Roman"/>
            <w:noProof/>
            <w:sz w:val="24"/>
            <w:szCs w:val="24"/>
          </w:rPr>
          <w:t>12</w:t>
        </w:r>
      </w:fldSimple>
      <w:r w:rsidRPr="007040B1">
        <w:rPr>
          <w:rFonts w:ascii="Times New Roman" w:hAnsi="Times New Roman"/>
          <w:sz w:val="24"/>
          <w:szCs w:val="24"/>
        </w:rPr>
        <w:t xml:space="preserve">. ábra </w:t>
      </w:r>
      <w:r w:rsidRPr="001A1675">
        <w:rPr>
          <w:rFonts w:ascii="Times New Roman" w:hAnsi="Times New Roman"/>
          <w:sz w:val="24"/>
          <w:szCs w:val="24"/>
        </w:rPr>
        <w:t>a területi esél</w:t>
      </w:r>
      <w:r>
        <w:rPr>
          <w:rFonts w:ascii="Times New Roman" w:hAnsi="Times New Roman"/>
          <w:sz w:val="24"/>
          <w:szCs w:val="24"/>
        </w:rPr>
        <w:t>y</w:t>
      </w:r>
      <w:r w:rsidRPr="001A1675">
        <w:rPr>
          <w:rFonts w:ascii="Times New Roman" w:hAnsi="Times New Roman"/>
          <w:sz w:val="24"/>
          <w:szCs w:val="24"/>
        </w:rPr>
        <w:t xml:space="preserve">egyenlőtlenségekről fest képet. </w:t>
      </w:r>
    </w:p>
    <w:p w:rsidR="00CC3B64" w:rsidRPr="001A1675" w:rsidRDefault="00CC3B64" w:rsidP="00B11C80">
      <w:pPr>
        <w:pStyle w:val="ListParagraph"/>
        <w:ind w:left="708"/>
        <w:jc w:val="both"/>
      </w:pPr>
      <w:r>
        <w:rPr>
          <w:noProof/>
        </w:rPr>
        <w:pict>
          <v:shape id="Picture 15" o:spid="_x0000_i1039" type="#_x0000_t75" style="width:303pt;height:182.25pt;visibility:visible">
            <v:imagedata r:id="rId21" o:title=""/>
          </v:shape>
        </w:pict>
      </w:r>
    </w:p>
    <w:p w:rsidR="00CC3B64" w:rsidRPr="007040B1" w:rsidRDefault="00CC3B64" w:rsidP="00B11C80">
      <w:pPr>
        <w:pStyle w:val="Caption"/>
        <w:jc w:val="both"/>
        <w:rPr>
          <w:szCs w:val="24"/>
        </w:rPr>
      </w:pPr>
      <w:fldSimple w:instr=" SEQ ábra \* ARABIC ">
        <w:bookmarkStart w:id="37" w:name="_Ref442734478"/>
        <w:r>
          <w:rPr>
            <w:noProof/>
          </w:rPr>
          <w:t>12</w:t>
        </w:r>
        <w:bookmarkEnd w:id="37"/>
      </w:fldSimple>
      <w:r>
        <w:t xml:space="preserve">. ábra. </w:t>
      </w:r>
      <w:r w:rsidRPr="001A1675">
        <w:rPr>
          <w:szCs w:val="24"/>
        </w:rPr>
        <w:t>A felsőoktatásba való bejutási esély regionális bontásban LJH30: a legjobb helyzetű 30 kistérség, LHH30: a leghátrányosabb helyzetű 30 kistérsé</w:t>
      </w:r>
      <w:r>
        <w:rPr>
          <w:szCs w:val="24"/>
        </w:rPr>
        <w:t>g (forrás: Polónyi 2015</w:t>
      </w:r>
      <w:r w:rsidRPr="001A1675">
        <w:rPr>
          <w:szCs w:val="24"/>
        </w:rPr>
        <w:t>).</w:t>
      </w:r>
    </w:p>
    <w:p w:rsidR="00CC3B64" w:rsidRPr="001A1675" w:rsidRDefault="00CC3B64" w:rsidP="00B11C80">
      <w:pPr>
        <w:jc w:val="both"/>
        <w:rPr>
          <w:rFonts w:ascii="Times New Roman" w:hAnsi="Times New Roman"/>
          <w:sz w:val="24"/>
          <w:szCs w:val="24"/>
        </w:rPr>
      </w:pPr>
      <w:r w:rsidRPr="007040B1">
        <w:rPr>
          <w:rFonts w:ascii="Times New Roman" w:hAnsi="Times New Roman"/>
          <w:sz w:val="24"/>
          <w:szCs w:val="24"/>
        </w:rPr>
        <w:t xml:space="preserve">A felsőoktatásba való bejutási esélyt a </w:t>
      </w:r>
      <w:fldSimple w:instr=" REF _Ref442734478 \h  \* MERGEFORMAT ">
        <w:r w:rsidRPr="005A39E6">
          <w:rPr>
            <w:rFonts w:ascii="Times New Roman" w:hAnsi="Times New Roman"/>
            <w:noProof/>
            <w:sz w:val="24"/>
            <w:szCs w:val="24"/>
          </w:rPr>
          <w:t>12</w:t>
        </w:r>
      </w:fldSimple>
      <w:r w:rsidRPr="007040B1">
        <w:rPr>
          <w:rFonts w:ascii="Times New Roman" w:hAnsi="Times New Roman"/>
          <w:sz w:val="24"/>
          <w:szCs w:val="24"/>
        </w:rPr>
        <w:t>. ábra a következő</w:t>
      </w:r>
      <w:r w:rsidRPr="001A1675">
        <w:rPr>
          <w:rFonts w:ascii="Times New Roman" w:hAnsi="Times New Roman"/>
          <w:sz w:val="24"/>
          <w:szCs w:val="24"/>
        </w:rPr>
        <w:t xml:space="preserve"> viszonyszámmal fejezi ki: a térség-csoport átlagos (érettségit adó) középiskolai részvételi százaléka hogyan aránylik a térség-csoport nappali tagozatos alapképzésbe történő felvett diákjainak átlagos százalékához, azaz durván: ha valaki eljut az érettségiig, milyen esélye van annak, hogy továbblépjen a felsőoktatásba. A 100% feletti eredményt az adja, ha az adott térségcsoportból többen kerülnek be egy évben, mint ahányan az adott évben érettségiztek.</w:t>
      </w:r>
    </w:p>
    <w:p w:rsidR="00CC3B64" w:rsidRDefault="00CC3B64" w:rsidP="00B11C80">
      <w:pPr>
        <w:pStyle w:val="ListParagraph"/>
        <w:ind w:left="0"/>
        <w:jc w:val="both"/>
      </w:pPr>
    </w:p>
    <w:p w:rsidR="00CC3B64" w:rsidRPr="001A1675" w:rsidRDefault="00CC3B64" w:rsidP="00B11C80">
      <w:pPr>
        <w:pStyle w:val="ListParagraph"/>
        <w:ind w:left="0"/>
        <w:jc w:val="both"/>
      </w:pPr>
      <w:r w:rsidRPr="001A1675">
        <w:t xml:space="preserve">A magyar felsőoktatásban tanulók kb. 45%-a, a nappali tagozaton tanulók 1/3-a fizet költségtérítésnek nevezett tandíjat. A </w:t>
      </w:r>
      <w:r>
        <w:fldChar w:fldCharType="begin"/>
      </w:r>
      <w:r>
        <w:instrText xml:space="preserve"> REF _Ref442734707 \h </w:instrText>
      </w:r>
      <w:r>
        <w:fldChar w:fldCharType="separate"/>
      </w:r>
      <w:r>
        <w:rPr>
          <w:noProof/>
        </w:rPr>
        <w:t>13</w:t>
      </w:r>
      <w:r>
        <w:fldChar w:fldCharType="end"/>
      </w:r>
      <w:r>
        <w:t>. ábra</w:t>
      </w:r>
      <w:r w:rsidRPr="001A1675">
        <w:t xml:space="preserve"> mutatja az átlagos egyetemi tandíj arányát az átlagfizetéshez képest néhány országban – ebben világelsők vagyunk. </w:t>
      </w:r>
    </w:p>
    <w:p w:rsidR="00CC3B64" w:rsidRPr="001A1675" w:rsidRDefault="00CC3B64" w:rsidP="00B11C80">
      <w:pPr>
        <w:pStyle w:val="ListParagraph"/>
        <w:ind w:left="0"/>
        <w:jc w:val="both"/>
      </w:pPr>
    </w:p>
    <w:p w:rsidR="00CC3B64" w:rsidRPr="001A1675" w:rsidRDefault="00CC3B64" w:rsidP="00B11C80">
      <w:pPr>
        <w:jc w:val="both"/>
        <w:rPr>
          <w:rFonts w:ascii="Times New Roman" w:hAnsi="Times New Roman"/>
          <w:noProof/>
          <w:sz w:val="24"/>
          <w:szCs w:val="24"/>
          <w:lang w:eastAsia="hu-HU"/>
        </w:rPr>
      </w:pPr>
      <w:r w:rsidRPr="00766A22">
        <w:rPr>
          <w:rFonts w:ascii="Times New Roman" w:hAnsi="Times New Roman"/>
          <w:noProof/>
          <w:sz w:val="24"/>
          <w:szCs w:val="24"/>
          <w:lang w:eastAsia="hu-HU"/>
        </w:rPr>
        <w:pict>
          <v:shape id="Kép 13" o:spid="_x0000_i1040" type="#_x0000_t75" style="width:367.5pt;height:171pt;visibility:visible">
            <v:imagedata r:id="rId22" o:title="" croptop="18395f" cropbottom="10824f" cropleft="3558f" cropright="3813f"/>
          </v:shape>
        </w:pict>
      </w:r>
    </w:p>
    <w:p w:rsidR="00CC3B64" w:rsidRPr="001A1675" w:rsidRDefault="00CC3B64" w:rsidP="00B11C80">
      <w:pPr>
        <w:pStyle w:val="Caption"/>
        <w:jc w:val="both"/>
        <w:rPr>
          <w:noProof/>
          <w:szCs w:val="24"/>
          <w:lang w:eastAsia="hu-HU"/>
        </w:rPr>
      </w:pPr>
      <w:fldSimple w:instr=" SEQ ábra \* ARABIC ">
        <w:bookmarkStart w:id="38" w:name="_Ref442734707"/>
        <w:r>
          <w:rPr>
            <w:noProof/>
          </w:rPr>
          <w:t>13</w:t>
        </w:r>
        <w:bookmarkEnd w:id="38"/>
      </w:fldSimple>
      <w:r>
        <w:t>. ábra</w:t>
      </w:r>
      <w:r>
        <w:rPr>
          <w:szCs w:val="24"/>
        </w:rPr>
        <w:t>.</w:t>
      </w:r>
      <w:r w:rsidRPr="001A1675">
        <w:rPr>
          <w:szCs w:val="24"/>
        </w:rPr>
        <w:t xml:space="preserve"> Az átlagos egyetemi tandíjak az átlagjövedelem százalékában a 11 legdrágább felsőoktatással rendelkező országban (f</w:t>
      </w:r>
      <w:r>
        <w:rPr>
          <w:noProof/>
          <w:szCs w:val="24"/>
          <w:lang w:eastAsia="hu-HU"/>
        </w:rPr>
        <w:t>orrás: Varga 2015</w:t>
      </w:r>
      <w:r w:rsidRPr="001A1675">
        <w:rPr>
          <w:noProof/>
          <w:szCs w:val="24"/>
          <w:lang w:eastAsia="hu-HU"/>
        </w:rPr>
        <w:t>).</w:t>
      </w:r>
    </w:p>
    <w:p w:rsidR="00CC3B64" w:rsidRPr="001A1675" w:rsidRDefault="00CC3B64" w:rsidP="00B11C80">
      <w:pPr>
        <w:jc w:val="both"/>
        <w:rPr>
          <w:rFonts w:ascii="Times New Roman" w:hAnsi="Times New Roman"/>
          <w:sz w:val="24"/>
          <w:szCs w:val="24"/>
        </w:rPr>
      </w:pPr>
      <w:r w:rsidRPr="001A1675">
        <w:rPr>
          <w:rFonts w:ascii="Times New Roman" w:hAnsi="Times New Roman"/>
          <w:sz w:val="24"/>
          <w:szCs w:val="24"/>
        </w:rPr>
        <w:t>Jelenleg a hallgatók 51%-ának van a tanulmányai mellett teljes állású munkahelye. Ennek fő oka a tanulmányok magas költsége, aminek a tandíj az egyik jelentős komponense a megélhetés és a lakhatás mellett. Aki például jogi, vagy gazdálkodási szakra jelentkezik, annak minimális az esélye arra, hogy ne kelljen tandíjat fizetnie. A tanulás mellett dolgozók magas száma minden bizonnyal az egyik magyarázata a magas lemorzsolódásnak, amit viszont a kormányzati megnyilvánulásokban rendszerint a felsőoktatás vagy a hallgatók kritikájaként említenek.</w:t>
      </w:r>
    </w:p>
    <w:p w:rsidR="00CC3B64" w:rsidRPr="001A1675" w:rsidRDefault="00CC3B64" w:rsidP="00B11C80">
      <w:pPr>
        <w:spacing w:after="0" w:line="240" w:lineRule="auto"/>
        <w:jc w:val="both"/>
        <w:rPr>
          <w:rFonts w:ascii="Times New Roman" w:hAnsi="Times New Roman"/>
          <w:sz w:val="24"/>
          <w:szCs w:val="24"/>
        </w:rPr>
      </w:pPr>
    </w:p>
    <w:p w:rsidR="00CC3B64" w:rsidRPr="009F0D18" w:rsidRDefault="00CC3B64" w:rsidP="00B11C80">
      <w:pPr>
        <w:pStyle w:val="Heading1"/>
        <w:numPr>
          <w:ilvl w:val="0"/>
          <w:numId w:val="7"/>
          <w:numberingChange w:id="39" w:author="Unknown" w:date="2016-02-09T21:36:00Z" w:original="%1:5:0:."/>
        </w:numPr>
        <w:ind w:left="426" w:hanging="426"/>
        <w:jc w:val="both"/>
        <w:rPr>
          <w:rFonts w:ascii="Times New Roman" w:hAnsi="Times New Roman"/>
          <w:sz w:val="28"/>
          <w:szCs w:val="28"/>
        </w:rPr>
      </w:pPr>
      <w:r w:rsidRPr="009F0D18">
        <w:rPr>
          <w:rFonts w:ascii="Times New Roman" w:hAnsi="Times New Roman"/>
          <w:sz w:val="28"/>
          <w:szCs w:val="28"/>
        </w:rPr>
        <w:t>Autonómia</w:t>
      </w:r>
    </w:p>
    <w:p w:rsidR="00CC3B64" w:rsidRPr="001A1675" w:rsidRDefault="00CC3B64" w:rsidP="00B11C80">
      <w:pPr>
        <w:pStyle w:val="Heading1"/>
        <w:jc w:val="both"/>
        <w:rPr>
          <w:rFonts w:ascii="Times New Roman" w:hAnsi="Times New Roman"/>
          <w:b w:val="0"/>
          <w:bCs w:val="0"/>
          <w:kern w:val="0"/>
          <w:sz w:val="24"/>
          <w:szCs w:val="24"/>
        </w:rPr>
      </w:pPr>
      <w:r w:rsidRPr="001A1675">
        <w:rPr>
          <w:rFonts w:ascii="Times New Roman" w:hAnsi="Times New Roman"/>
          <w:b w:val="0"/>
          <w:bCs w:val="0"/>
          <w:kern w:val="0"/>
          <w:sz w:val="24"/>
          <w:szCs w:val="24"/>
        </w:rPr>
        <w:t>Az egyetemek kezdettől fogva a tudástermelés és tudásátadás önálló, független intézményeként értelmezték önmagukat. Ahogy azt a Magna Charta Universitatum rögzíti: „…</w:t>
      </w:r>
      <w:r>
        <w:rPr>
          <w:rFonts w:ascii="Times New Roman" w:hAnsi="Times New Roman"/>
          <w:b w:val="0"/>
          <w:bCs w:val="0"/>
          <w:kern w:val="0"/>
          <w:sz w:val="24"/>
          <w:szCs w:val="24"/>
        </w:rPr>
        <w:t xml:space="preserve"> </w:t>
      </w:r>
      <w:r w:rsidRPr="001A1675">
        <w:rPr>
          <w:rFonts w:ascii="Times New Roman" w:hAnsi="Times New Roman"/>
          <w:b w:val="0"/>
          <w:bCs w:val="0"/>
          <w:kern w:val="0"/>
          <w:sz w:val="24"/>
          <w:szCs w:val="24"/>
        </w:rPr>
        <w:t>A földrajzi helyzetből és a történelmi hagyományokból fakadóan különbözőképpen megszervezett társadalmakon belül az egyetem autonóm intézmény (…), kutatási és oktatási tevékenységének minden politikai és gazdasági hatalommal szemben erkölcsi és szellemi vonatkozásban függetlennek kell lennie.”</w:t>
      </w:r>
      <w:r w:rsidRPr="001A1675">
        <w:rPr>
          <w:rStyle w:val="FootnoteReference"/>
          <w:rFonts w:ascii="Times New Roman" w:hAnsi="Times New Roman"/>
          <w:b w:val="0"/>
          <w:bCs w:val="0"/>
          <w:kern w:val="0"/>
          <w:sz w:val="24"/>
          <w:szCs w:val="24"/>
          <w:vertAlign w:val="baseline"/>
        </w:rPr>
        <w:t xml:space="preserve"> </w:t>
      </w:r>
      <w:r w:rsidRPr="001A1675">
        <w:rPr>
          <w:rStyle w:val="FootnoteReference"/>
          <w:rFonts w:ascii="Times New Roman" w:hAnsi="Times New Roman"/>
          <w:b w:val="0"/>
          <w:bCs w:val="0"/>
          <w:kern w:val="0"/>
          <w:sz w:val="24"/>
          <w:szCs w:val="24"/>
        </w:rPr>
        <w:footnoteReference w:id="1"/>
      </w:r>
    </w:p>
    <w:p w:rsidR="00CC3B64" w:rsidRPr="001A1675" w:rsidRDefault="00CC3B64" w:rsidP="00B11C80">
      <w:pPr>
        <w:jc w:val="both"/>
        <w:rPr>
          <w:rFonts w:ascii="Times New Roman" w:hAnsi="Times New Roman"/>
          <w:sz w:val="24"/>
          <w:szCs w:val="24"/>
        </w:rPr>
      </w:pPr>
      <w:r w:rsidRPr="001A1675">
        <w:rPr>
          <w:rFonts w:ascii="Times New Roman" w:hAnsi="Times New Roman"/>
          <w:sz w:val="24"/>
          <w:szCs w:val="24"/>
        </w:rPr>
        <w:t>Az egyetemi autonómia a tudomány autonómiája. Semmilyen politikai hatalom nem dönthet abban, hogy melyek azok a témák, amelyekben kutatásra, innovációra, új gondolatokra, kísérletekre, mérésekre, új összefüggések vizsgálatára szükség és lehetőség van. Az egyetemi autonómia azt jelenti, hogy az oktatók és a kutatók a tudomány logikája szerint végzik a munkájukat. A kutatás és az oktatás szorosan összefügg, az egyetemi autonómia garantálja, hogy az új nemzedékek legjobbjai elsajátíthassák a tudomány logikáját, kérdéseit és módszereit. Az egyetemeken a hallgatóknak az aktuálisan érvényes tudással, a kutatás és az oktatás széleskörűen értelmezett témáival, problémáival és módszereivel kell megismerkedniük, valamint a szigorú kritika és a módszeres kétely nézőpontját kell elsajátítaniuk. Ezeket az elkötelezettségeket semmilyen politikai, ideológiai elvárás nem írhatja fölül.</w:t>
      </w:r>
    </w:p>
    <w:p w:rsidR="00CC3B64" w:rsidRPr="001A1675" w:rsidRDefault="00CC3B64" w:rsidP="00B11C80">
      <w:pPr>
        <w:jc w:val="both"/>
        <w:rPr>
          <w:rFonts w:ascii="Times New Roman" w:hAnsi="Times New Roman"/>
          <w:sz w:val="24"/>
          <w:szCs w:val="24"/>
        </w:rPr>
      </w:pPr>
      <w:r w:rsidRPr="001A1675">
        <w:rPr>
          <w:rFonts w:ascii="Times New Roman" w:hAnsi="Times New Roman"/>
          <w:sz w:val="24"/>
          <w:szCs w:val="24"/>
        </w:rPr>
        <w:t>A kancellári rendszer 2014-es bevezetésével a felsőoktatási intézmények önállósága lényegében megszűnt: a miniszter alá rendelt kancellárnak döntési joga van minden gazdálkodási, és egyetértési joga minden gazdasági vonzattal rendelkező kérdésben. Tehát az oktatást és kutatást érintő kérdéseknél a rektorok csak a kancellárral egyetértésben tudnak dönteni. A most alakuló konzisztóriumoknak</w:t>
      </w:r>
      <w:r w:rsidRPr="001A1675">
        <w:rPr>
          <w:rStyle w:val="FootnoteReference"/>
          <w:rFonts w:ascii="Times New Roman" w:hAnsi="Times New Roman"/>
          <w:sz w:val="24"/>
          <w:szCs w:val="24"/>
        </w:rPr>
        <w:footnoteReference w:id="2"/>
      </w:r>
      <w:r w:rsidRPr="001A1675">
        <w:rPr>
          <w:rFonts w:ascii="Times New Roman" w:hAnsi="Times New Roman"/>
          <w:sz w:val="24"/>
          <w:szCs w:val="24"/>
        </w:rPr>
        <w:t xml:space="preserve"> stratégiai és gazdasági relevanciával bíró kérdésekben lesz előzetes egyetértési joga. A konzisztóriumokban többségben lesznek a minisztérium képviselői, a tagokat a miniszter nevezi ki. És bár az egyetemek tiltakoztak a konzisztóriumok bevezetése ellen, most arra sem kaptak garanciát, hogy a kinevezéseknél a javaslataikat figyelembe veszik. Ezáltal a rektoroknak és az egyetemi szenátusoknak szinte nem marad önálló döntési lehetőségük.</w:t>
      </w:r>
    </w:p>
    <w:p w:rsidR="00CC3B64" w:rsidRPr="001A1675" w:rsidRDefault="00CC3B64" w:rsidP="00B11C80">
      <w:pPr>
        <w:jc w:val="both"/>
        <w:rPr>
          <w:rFonts w:ascii="Times New Roman" w:hAnsi="Times New Roman"/>
          <w:sz w:val="24"/>
          <w:szCs w:val="24"/>
        </w:rPr>
      </w:pPr>
      <w:r w:rsidRPr="001A1675">
        <w:rPr>
          <w:rFonts w:ascii="Times New Roman" w:hAnsi="Times New Roman"/>
          <w:sz w:val="24"/>
          <w:szCs w:val="24"/>
        </w:rPr>
        <w:t xml:space="preserve">A felsőoktatási törvény </w:t>
      </w:r>
      <w:r>
        <w:rPr>
          <w:rFonts w:ascii="Times New Roman" w:hAnsi="Times New Roman"/>
          <w:sz w:val="24"/>
          <w:szCs w:val="24"/>
        </w:rPr>
        <w:t xml:space="preserve">és a közalkalmazottak jogállásáról szóló törvény </w:t>
      </w:r>
      <w:r w:rsidRPr="001A1675">
        <w:rPr>
          <w:rFonts w:ascii="Times New Roman" w:hAnsi="Times New Roman"/>
          <w:sz w:val="24"/>
          <w:szCs w:val="24"/>
        </w:rPr>
        <w:t>2015-ben elfogadott módosítás</w:t>
      </w:r>
      <w:r>
        <w:rPr>
          <w:rFonts w:ascii="Times New Roman" w:hAnsi="Times New Roman"/>
          <w:sz w:val="24"/>
          <w:szCs w:val="24"/>
        </w:rPr>
        <w:t>ához kapcsolt kormányrendelet (</w:t>
      </w:r>
      <w:r>
        <w:rPr>
          <w:rFonts w:ascii="Arial" w:hAnsi="Arial" w:cs="Arial"/>
          <w:color w:val="000080"/>
          <w:sz w:val="20"/>
          <w:szCs w:val="20"/>
          <w:shd w:val="clear" w:color="auto" w:fill="FFFFFF"/>
        </w:rPr>
        <w:t>395/2015)</w:t>
      </w:r>
      <w:r w:rsidRPr="001A1675">
        <w:rPr>
          <w:rFonts w:ascii="Times New Roman" w:hAnsi="Times New Roman"/>
          <w:sz w:val="24"/>
          <w:szCs w:val="24"/>
        </w:rPr>
        <w:t xml:space="preserve"> olyan követelményeket ír elő az oktatók minősítésében, amely</w:t>
      </w:r>
      <w:r>
        <w:rPr>
          <w:rFonts w:ascii="Times New Roman" w:hAnsi="Times New Roman"/>
          <w:sz w:val="24"/>
          <w:szCs w:val="24"/>
        </w:rPr>
        <w:t>ek</w:t>
      </w:r>
      <w:r w:rsidRPr="001A1675">
        <w:rPr>
          <w:rFonts w:ascii="Times New Roman" w:hAnsi="Times New Roman"/>
          <w:sz w:val="24"/>
          <w:szCs w:val="24"/>
        </w:rPr>
        <w:t xml:space="preserve"> alapján bármely oktató játszi könnyedséggel eltávolítható az egyetemről</w:t>
      </w:r>
      <w:r>
        <w:rPr>
          <w:rFonts w:ascii="Times New Roman" w:hAnsi="Times New Roman"/>
          <w:sz w:val="24"/>
          <w:szCs w:val="24"/>
        </w:rPr>
        <w:t>.</w:t>
      </w:r>
      <w:r w:rsidRPr="001A1675">
        <w:rPr>
          <w:rFonts w:ascii="Times New Roman" w:hAnsi="Times New Roman"/>
          <w:sz w:val="24"/>
          <w:szCs w:val="24"/>
        </w:rPr>
        <w:t xml:space="preserve"> A </w:t>
      </w:r>
      <w:r>
        <w:rPr>
          <w:rFonts w:ascii="Times New Roman" w:hAnsi="Times New Roman"/>
          <w:sz w:val="24"/>
          <w:szCs w:val="24"/>
        </w:rPr>
        <w:t>kormányrendelet</w:t>
      </w:r>
      <w:r w:rsidRPr="001A1675">
        <w:rPr>
          <w:rFonts w:ascii="Times New Roman" w:hAnsi="Times New Roman"/>
          <w:sz w:val="24"/>
          <w:szCs w:val="24"/>
        </w:rPr>
        <w:t xml:space="preserve"> szerint 10 szempont alapján minősíteni kell az oktatókat (oktatási</w:t>
      </w:r>
      <w:r>
        <w:rPr>
          <w:rFonts w:ascii="Times New Roman" w:hAnsi="Times New Roman"/>
          <w:sz w:val="24"/>
          <w:szCs w:val="24"/>
        </w:rPr>
        <w:t xml:space="preserve"> </w:t>
      </w:r>
      <w:r w:rsidRPr="001A1675">
        <w:rPr>
          <w:rFonts w:ascii="Times New Roman" w:hAnsi="Times New Roman"/>
          <w:sz w:val="24"/>
          <w:szCs w:val="24"/>
        </w:rPr>
        <w:t>/</w:t>
      </w:r>
      <w:r>
        <w:rPr>
          <w:rFonts w:ascii="Times New Roman" w:hAnsi="Times New Roman"/>
          <w:sz w:val="24"/>
          <w:szCs w:val="24"/>
        </w:rPr>
        <w:t xml:space="preserve"> </w:t>
      </w:r>
      <w:r w:rsidRPr="001A1675">
        <w:rPr>
          <w:rFonts w:ascii="Times New Roman" w:hAnsi="Times New Roman"/>
          <w:sz w:val="24"/>
          <w:szCs w:val="24"/>
        </w:rPr>
        <w:t xml:space="preserve">kutatási tevékenység, oktatáshoz kapcsolódó egyéb tevékenység, publikációs tevékenység, intézményi közéleti tevékenység, tudománynépszerűsítési feladatok, konferenciákon való részvétel, forrásteremtő képesség, pályázatokban való részvétel, tehetséggondozás, doktori képzésben való tevékenység, tudományszervezési feladatokban való részvétel, az oktatói munka hallgatói véleményezése, a hallgatók szakmai előmenetelét támogató tanári attitűd). A </w:t>
      </w:r>
      <w:r>
        <w:rPr>
          <w:rFonts w:ascii="Times New Roman" w:hAnsi="Times New Roman"/>
          <w:sz w:val="24"/>
          <w:szCs w:val="24"/>
        </w:rPr>
        <w:t>rendelet</w:t>
      </w:r>
      <w:r w:rsidRPr="001A1675">
        <w:rPr>
          <w:rFonts w:ascii="Times New Roman" w:hAnsi="Times New Roman"/>
          <w:sz w:val="24"/>
          <w:szCs w:val="24"/>
        </w:rPr>
        <w:t xml:space="preserve"> szerint a közalkalmazott alkalmatlan minősítést kap, ha legalább egy (fenti) minősítési szempont értékelése nem megfelelő.</w:t>
      </w:r>
    </w:p>
    <w:p w:rsidR="00CC3B64" w:rsidRPr="001A1675" w:rsidRDefault="00CC3B64" w:rsidP="00B11C80">
      <w:pPr>
        <w:jc w:val="both"/>
        <w:rPr>
          <w:rFonts w:ascii="Times New Roman" w:hAnsi="Times New Roman"/>
          <w:sz w:val="24"/>
          <w:szCs w:val="24"/>
        </w:rPr>
      </w:pPr>
    </w:p>
    <w:p w:rsidR="00CC3B64" w:rsidRPr="001A1675" w:rsidRDefault="00CC3B64" w:rsidP="00B11C80">
      <w:pPr>
        <w:jc w:val="both"/>
        <w:rPr>
          <w:rFonts w:ascii="Times New Roman" w:hAnsi="Times New Roman"/>
          <w:sz w:val="24"/>
          <w:szCs w:val="24"/>
        </w:rPr>
      </w:pPr>
    </w:p>
    <w:p w:rsidR="00CC3B64" w:rsidRPr="009F0D18" w:rsidRDefault="00CC3B64" w:rsidP="00B11C80">
      <w:pPr>
        <w:pStyle w:val="Heading1"/>
        <w:jc w:val="both"/>
        <w:rPr>
          <w:rFonts w:ascii="Times New Roman" w:hAnsi="Times New Roman"/>
          <w:sz w:val="28"/>
          <w:szCs w:val="28"/>
        </w:rPr>
      </w:pPr>
      <w:r w:rsidRPr="009F0D18">
        <w:rPr>
          <w:rFonts w:ascii="Times New Roman" w:hAnsi="Times New Roman"/>
          <w:sz w:val="28"/>
          <w:szCs w:val="28"/>
        </w:rPr>
        <w:t>6. Konklúzió</w:t>
      </w:r>
    </w:p>
    <w:p w:rsidR="00CC3B64" w:rsidRPr="001A1675" w:rsidRDefault="00CC3B64" w:rsidP="00B11C80">
      <w:pPr>
        <w:jc w:val="both"/>
        <w:rPr>
          <w:rFonts w:ascii="Times New Roman" w:hAnsi="Times New Roman"/>
          <w:sz w:val="24"/>
          <w:szCs w:val="24"/>
        </w:rPr>
      </w:pPr>
    </w:p>
    <w:p w:rsidR="00CC3B64" w:rsidRPr="001A1675" w:rsidRDefault="00CC3B64" w:rsidP="00B11C80">
      <w:pPr>
        <w:jc w:val="both"/>
        <w:rPr>
          <w:rFonts w:ascii="Times New Roman" w:hAnsi="Times New Roman"/>
          <w:sz w:val="24"/>
          <w:szCs w:val="24"/>
        </w:rPr>
      </w:pPr>
      <w:r w:rsidRPr="001A1675">
        <w:rPr>
          <w:rFonts w:ascii="Times New Roman" w:hAnsi="Times New Roman"/>
          <w:sz w:val="24"/>
          <w:szCs w:val="24"/>
        </w:rPr>
        <w:t>Az egyetemek teljesítő- és befogadóképességén múlik az, hogy milyen számban és milyen színvonalon képezzük ki a jövő értelmiségét.</w:t>
      </w:r>
    </w:p>
    <w:p w:rsidR="00CC3B64" w:rsidRPr="001A1675" w:rsidRDefault="00CC3B64" w:rsidP="00B11C80">
      <w:pPr>
        <w:jc w:val="both"/>
        <w:rPr>
          <w:rFonts w:ascii="Times New Roman" w:hAnsi="Times New Roman"/>
          <w:sz w:val="24"/>
          <w:szCs w:val="24"/>
        </w:rPr>
      </w:pPr>
      <w:r w:rsidRPr="001A1675">
        <w:rPr>
          <w:rFonts w:ascii="Times New Roman" w:hAnsi="Times New Roman"/>
          <w:sz w:val="24"/>
          <w:szCs w:val="24"/>
        </w:rPr>
        <w:t>A magyar felsőoktatás jelenleg</w:t>
      </w:r>
    </w:p>
    <w:p w:rsidR="00CC3B64" w:rsidRPr="001A1675" w:rsidRDefault="00CC3B64" w:rsidP="00B11C80">
      <w:pPr>
        <w:pStyle w:val="ListParagraph"/>
        <w:numPr>
          <w:ilvl w:val="0"/>
          <w:numId w:val="15"/>
          <w:numberingChange w:id="40" w:author="Unknown" w:date="2016-02-09T21:36:00Z" w:original="-"/>
        </w:numPr>
        <w:jc w:val="both"/>
      </w:pPr>
      <w:r w:rsidRPr="001A1675">
        <w:t>a szükségesnél</w:t>
      </w:r>
      <w:r w:rsidRPr="001A1675">
        <w:rPr>
          <w:rStyle w:val="FootnoteReference"/>
        </w:rPr>
        <w:footnoteReference w:id="3"/>
      </w:r>
      <w:r w:rsidRPr="001A1675">
        <w:t xml:space="preserve"> 40%-</w:t>
      </w:r>
      <w:r>
        <w:t>k</w:t>
      </w:r>
      <w:r w:rsidRPr="001A1675">
        <w:t>al kisebb költségvetésből,</w:t>
      </w:r>
    </w:p>
    <w:p w:rsidR="00CC3B64" w:rsidRPr="001A1675" w:rsidRDefault="00CC3B64" w:rsidP="00B11C80">
      <w:pPr>
        <w:pStyle w:val="ListParagraph"/>
        <w:numPr>
          <w:ilvl w:val="0"/>
          <w:numId w:val="15"/>
          <w:numberingChange w:id="41" w:author="Unknown" w:date="2016-02-09T21:36:00Z" w:original="-"/>
        </w:numPr>
        <w:jc w:val="both"/>
      </w:pPr>
      <w:r w:rsidRPr="001A1675">
        <w:t>egyre kevesebb hallgatóval,</w:t>
      </w:r>
    </w:p>
    <w:p w:rsidR="00CC3B64" w:rsidRPr="001A1675" w:rsidRDefault="00CC3B64" w:rsidP="00B11C80">
      <w:pPr>
        <w:pStyle w:val="ListParagraph"/>
        <w:numPr>
          <w:ilvl w:val="0"/>
          <w:numId w:val="15"/>
          <w:numberingChange w:id="42" w:author="Unknown" w:date="2016-02-09T21:36:00Z" w:original="-"/>
        </w:numPr>
        <w:jc w:val="both"/>
      </w:pPr>
      <w:r w:rsidRPr="001A1675">
        <w:t>egyre szűkebb autonómiával,</w:t>
      </w:r>
    </w:p>
    <w:p w:rsidR="00CC3B64" w:rsidRPr="001A1675" w:rsidRDefault="00CC3B64" w:rsidP="00B11C80">
      <w:pPr>
        <w:pStyle w:val="ListParagraph"/>
        <w:numPr>
          <w:ilvl w:val="0"/>
          <w:numId w:val="15"/>
          <w:numberingChange w:id="43" w:author="Unknown" w:date="2016-02-09T21:36:00Z" w:original="-"/>
        </w:numPr>
        <w:jc w:val="both"/>
      </w:pPr>
      <w:r w:rsidRPr="001A1675">
        <w:t>központilag megnyirbált szakkínálattal,</w:t>
      </w:r>
    </w:p>
    <w:p w:rsidR="00CC3B64" w:rsidRPr="001A1675" w:rsidRDefault="00CC3B64" w:rsidP="00B11C80">
      <w:pPr>
        <w:pStyle w:val="ListParagraph"/>
        <w:numPr>
          <w:ilvl w:val="0"/>
          <w:numId w:val="15"/>
          <w:numberingChange w:id="44" w:author="Unknown" w:date="2016-02-09T21:36:00Z" w:original="-"/>
        </w:numPr>
        <w:jc w:val="both"/>
      </w:pPr>
      <w:r w:rsidRPr="001A1675">
        <w:t>méltatlanul alacsony bérekkel,</w:t>
      </w:r>
    </w:p>
    <w:p w:rsidR="00CC3B64" w:rsidRPr="001A1675" w:rsidRDefault="00CC3B64" w:rsidP="00B11C80">
      <w:pPr>
        <w:pStyle w:val="ListParagraph"/>
        <w:numPr>
          <w:ilvl w:val="0"/>
          <w:numId w:val="15"/>
          <w:numberingChange w:id="45" w:author="Unknown" w:date="2016-02-09T21:36:00Z" w:original="-"/>
        </w:numPr>
        <w:jc w:val="both"/>
      </w:pPr>
      <w:r w:rsidRPr="001A1675">
        <w:t>egyre nagyobb munkavállalói terhekkel,</w:t>
      </w:r>
    </w:p>
    <w:p w:rsidR="00CC3B64" w:rsidRPr="001A1675" w:rsidRDefault="00CC3B64" w:rsidP="00B11C80">
      <w:pPr>
        <w:jc w:val="both"/>
        <w:rPr>
          <w:rFonts w:ascii="Times New Roman" w:hAnsi="Times New Roman"/>
          <w:sz w:val="24"/>
          <w:szCs w:val="24"/>
        </w:rPr>
      </w:pPr>
    </w:p>
    <w:p w:rsidR="00CC3B64" w:rsidRPr="001A1675" w:rsidRDefault="00CC3B64" w:rsidP="00B11C80">
      <w:pPr>
        <w:jc w:val="both"/>
        <w:rPr>
          <w:rFonts w:ascii="Times New Roman" w:hAnsi="Times New Roman"/>
          <w:sz w:val="24"/>
          <w:szCs w:val="24"/>
        </w:rPr>
      </w:pPr>
      <w:r w:rsidRPr="001A1675">
        <w:rPr>
          <w:rFonts w:ascii="Times New Roman" w:hAnsi="Times New Roman"/>
          <w:sz w:val="24"/>
          <w:szCs w:val="24"/>
        </w:rPr>
        <w:t>mindent összevéve tehát növekvő versenyhátránnyal, egyre romló feltételekkel és egyre növekvő esélyegyenlőtlenséggel működik.</w:t>
      </w:r>
    </w:p>
    <w:p w:rsidR="00CC3B64" w:rsidRPr="001A1675" w:rsidRDefault="00CC3B64" w:rsidP="00B11C80">
      <w:pPr>
        <w:jc w:val="both"/>
        <w:rPr>
          <w:rFonts w:ascii="Times New Roman" w:hAnsi="Times New Roman"/>
          <w:sz w:val="24"/>
          <w:szCs w:val="24"/>
        </w:rPr>
      </w:pPr>
      <w:r w:rsidRPr="001A1675">
        <w:rPr>
          <w:rFonts w:ascii="Times New Roman" w:hAnsi="Times New Roman"/>
          <w:sz w:val="24"/>
          <w:szCs w:val="24"/>
        </w:rPr>
        <w:t>Ezért, megítélésünk szerint az alábbi feltételeket kell megváltoztatni:</w:t>
      </w:r>
    </w:p>
    <w:p w:rsidR="00CC3B64" w:rsidRPr="001A1675" w:rsidRDefault="00CC3B64" w:rsidP="00B11C80">
      <w:pPr>
        <w:numPr>
          <w:ilvl w:val="0"/>
          <w:numId w:val="11"/>
          <w:numberingChange w:id="46" w:author="Unknown" w:date="2016-02-09T21:36:00Z" w:original="%1:1:0:."/>
        </w:numPr>
        <w:jc w:val="both"/>
        <w:rPr>
          <w:rFonts w:ascii="Times New Roman" w:hAnsi="Times New Roman"/>
          <w:sz w:val="24"/>
          <w:szCs w:val="24"/>
        </w:rPr>
      </w:pPr>
      <w:r w:rsidRPr="001A1675">
        <w:rPr>
          <w:rFonts w:ascii="Times New Roman" w:hAnsi="Times New Roman"/>
          <w:sz w:val="24"/>
          <w:szCs w:val="24"/>
        </w:rPr>
        <w:t xml:space="preserve"> A felsőoktatás költségvetési támogatását fel kell emelni legalább a GDP 1%-ig. </w:t>
      </w:r>
    </w:p>
    <w:p w:rsidR="00CC3B64" w:rsidRPr="001A1675" w:rsidRDefault="00CC3B64" w:rsidP="00B11C80">
      <w:pPr>
        <w:numPr>
          <w:ilvl w:val="0"/>
          <w:numId w:val="11"/>
          <w:numberingChange w:id="47" w:author="Unknown" w:date="2016-02-09T21:36:00Z" w:original="%1:2:0:."/>
        </w:numPr>
        <w:jc w:val="both"/>
        <w:rPr>
          <w:rFonts w:ascii="Times New Roman" w:hAnsi="Times New Roman"/>
          <w:sz w:val="24"/>
          <w:szCs w:val="24"/>
        </w:rPr>
      </w:pPr>
      <w:r w:rsidRPr="001A1675">
        <w:rPr>
          <w:rFonts w:ascii="Times New Roman" w:hAnsi="Times New Roman"/>
          <w:sz w:val="24"/>
          <w:szCs w:val="24"/>
        </w:rPr>
        <w:t xml:space="preserve"> Az oktatói fizetéseknek minden kategóriában el kell érniük legalább a visegrádi országok átlagát.</w:t>
      </w:r>
    </w:p>
    <w:p w:rsidR="00CC3B64" w:rsidRPr="001A1675" w:rsidRDefault="00CC3B64" w:rsidP="00B11C80">
      <w:pPr>
        <w:numPr>
          <w:ilvl w:val="0"/>
          <w:numId w:val="11"/>
          <w:numberingChange w:id="48" w:author="Unknown" w:date="2016-02-09T21:36:00Z" w:original="%1:3:0:."/>
        </w:numPr>
        <w:jc w:val="both"/>
        <w:rPr>
          <w:rFonts w:ascii="Times New Roman" w:hAnsi="Times New Roman"/>
          <w:sz w:val="24"/>
          <w:szCs w:val="24"/>
        </w:rPr>
      </w:pPr>
      <w:r w:rsidRPr="001A1675">
        <w:rPr>
          <w:rFonts w:ascii="Times New Roman" w:hAnsi="Times New Roman"/>
          <w:sz w:val="24"/>
          <w:szCs w:val="24"/>
        </w:rPr>
        <w:t>Meg kell állítani a hallgatók számának csökkenését, Magyarországnak be kell tartania a diplomások arányára vonatkozó európai vállalását.</w:t>
      </w:r>
    </w:p>
    <w:p w:rsidR="00CC3B64" w:rsidRPr="001A1675" w:rsidRDefault="00CC3B64" w:rsidP="00B11C80">
      <w:pPr>
        <w:numPr>
          <w:ilvl w:val="0"/>
          <w:numId w:val="11"/>
          <w:numberingChange w:id="49" w:author="Unknown" w:date="2016-02-09T21:36:00Z" w:original="%1:4:0:."/>
        </w:numPr>
        <w:jc w:val="both"/>
        <w:rPr>
          <w:rFonts w:ascii="Times New Roman" w:hAnsi="Times New Roman"/>
          <w:sz w:val="24"/>
          <w:szCs w:val="24"/>
        </w:rPr>
      </w:pPr>
      <w:r w:rsidRPr="001A1675">
        <w:rPr>
          <w:rFonts w:ascii="Times New Roman" w:hAnsi="Times New Roman"/>
          <w:sz w:val="24"/>
          <w:szCs w:val="24"/>
        </w:rPr>
        <w:t xml:space="preserve">Befogadó felsőoktatást, minél több fiatal számára esélyt és bármely szak elvégzéséhez egyenlő feltételeket kell nyújtani. Meg kell szüntetni egyes szakok diszkriminációját, fizetőssé tételét. </w:t>
      </w:r>
    </w:p>
    <w:p w:rsidR="00CC3B64" w:rsidRPr="001A1675" w:rsidRDefault="00CC3B64" w:rsidP="00B11C80">
      <w:pPr>
        <w:numPr>
          <w:ilvl w:val="0"/>
          <w:numId w:val="11"/>
          <w:numberingChange w:id="50" w:author="Unknown" w:date="2016-02-09T21:36:00Z" w:original="%1:5:0:."/>
        </w:numPr>
        <w:jc w:val="both"/>
        <w:rPr>
          <w:rFonts w:ascii="Times New Roman" w:hAnsi="Times New Roman"/>
          <w:sz w:val="24"/>
          <w:szCs w:val="24"/>
        </w:rPr>
      </w:pPr>
      <w:r w:rsidRPr="001A1675">
        <w:rPr>
          <w:rFonts w:ascii="Times New Roman" w:hAnsi="Times New Roman"/>
          <w:sz w:val="24"/>
          <w:szCs w:val="24"/>
        </w:rPr>
        <w:t>Biztosítani kell az egyetemi oktatás és a kutatás autonóm működésének intézményi garanciáit.</w:t>
      </w:r>
    </w:p>
    <w:p w:rsidR="00CC3B64" w:rsidRPr="001A1675" w:rsidRDefault="00CC3B64" w:rsidP="000A43D0">
      <w:pPr>
        <w:jc w:val="both"/>
        <w:rPr>
          <w:rFonts w:ascii="Times New Roman" w:hAnsi="Times New Roman"/>
          <w:sz w:val="24"/>
          <w:szCs w:val="24"/>
        </w:rPr>
      </w:pPr>
    </w:p>
    <w:p w:rsidR="00CC3B64" w:rsidRPr="001A1675" w:rsidRDefault="00CC3B64" w:rsidP="00B11C80">
      <w:pPr>
        <w:spacing w:after="0" w:line="240" w:lineRule="auto"/>
        <w:jc w:val="both"/>
        <w:rPr>
          <w:rFonts w:ascii="Times New Roman" w:hAnsi="Times New Roman"/>
          <w:b/>
          <w:bCs/>
          <w:kern w:val="32"/>
          <w:sz w:val="24"/>
          <w:szCs w:val="24"/>
        </w:rPr>
      </w:pPr>
    </w:p>
    <w:p w:rsidR="00CC3B64" w:rsidRPr="001A1675" w:rsidRDefault="00CC3B64" w:rsidP="00B11C80">
      <w:pPr>
        <w:pStyle w:val="Heading1"/>
        <w:jc w:val="both"/>
        <w:rPr>
          <w:rFonts w:ascii="Times New Roman" w:hAnsi="Times New Roman"/>
          <w:sz w:val="24"/>
          <w:szCs w:val="24"/>
        </w:rPr>
      </w:pPr>
      <w:r w:rsidRPr="001A1675">
        <w:rPr>
          <w:rFonts w:ascii="Times New Roman" w:hAnsi="Times New Roman"/>
          <w:sz w:val="24"/>
          <w:szCs w:val="24"/>
        </w:rPr>
        <w:t>Források</w:t>
      </w:r>
    </w:p>
    <w:p w:rsidR="00CC3B64" w:rsidRPr="001A1675" w:rsidRDefault="00CC3B64" w:rsidP="00B11C80">
      <w:pPr>
        <w:jc w:val="both"/>
        <w:rPr>
          <w:rFonts w:ascii="Times New Roman" w:hAnsi="Times New Roman"/>
          <w:sz w:val="24"/>
          <w:szCs w:val="24"/>
        </w:rPr>
      </w:pPr>
      <w:r w:rsidRPr="001A1675">
        <w:rPr>
          <w:rFonts w:ascii="Times New Roman" w:hAnsi="Times New Roman"/>
          <w:sz w:val="24"/>
          <w:szCs w:val="24"/>
        </w:rPr>
        <w:t xml:space="preserve">Az adatok, grafikonok nagyrészt </w:t>
      </w:r>
      <w:hyperlink r:id="rId23" w:history="1">
        <w:r w:rsidRPr="001A1675">
          <w:rPr>
            <w:rStyle w:val="Hyperlink"/>
            <w:rFonts w:ascii="Times New Roman" w:hAnsi="Times New Roman"/>
            <w:sz w:val="24"/>
            <w:szCs w:val="24"/>
          </w:rPr>
          <w:t>Polónyi István</w:t>
        </w:r>
      </w:hyperlink>
      <w:r w:rsidRPr="001A1675">
        <w:rPr>
          <w:rFonts w:ascii="Times New Roman" w:hAnsi="Times New Roman"/>
          <w:sz w:val="24"/>
          <w:szCs w:val="24"/>
        </w:rPr>
        <w:t xml:space="preserve"> és </w:t>
      </w:r>
      <w:hyperlink r:id="rId24" w:history="1">
        <w:r w:rsidRPr="001A1675">
          <w:rPr>
            <w:rStyle w:val="Hyperlink"/>
            <w:rFonts w:ascii="Times New Roman" w:hAnsi="Times New Roman"/>
            <w:sz w:val="24"/>
            <w:szCs w:val="24"/>
          </w:rPr>
          <w:t>Varga Júlia</w:t>
        </w:r>
      </w:hyperlink>
      <w:r w:rsidRPr="001A1675">
        <w:rPr>
          <w:rFonts w:ascii="Times New Roman" w:hAnsi="Times New Roman"/>
          <w:sz w:val="24"/>
          <w:szCs w:val="24"/>
        </w:rPr>
        <w:t xml:space="preserve"> alábbi prezentációiból származnak (amelyeknek közreadásáért köszönetet mondunk):</w:t>
      </w:r>
    </w:p>
    <w:p w:rsidR="00CC3B64" w:rsidRDefault="00CC3B64" w:rsidP="00B11C80">
      <w:pPr>
        <w:jc w:val="both"/>
        <w:rPr>
          <w:rFonts w:ascii="Times New Roman" w:hAnsi="Times New Roman"/>
          <w:sz w:val="24"/>
          <w:szCs w:val="24"/>
        </w:rPr>
      </w:pPr>
      <w:r w:rsidRPr="001A1675">
        <w:rPr>
          <w:rFonts w:ascii="Times New Roman" w:hAnsi="Times New Roman"/>
          <w:sz w:val="24"/>
          <w:szCs w:val="24"/>
        </w:rPr>
        <w:t xml:space="preserve">Polónyi 2015, előadás: Polónyi István, „A felsőoktatás elnyomorítása”, letölthető: </w:t>
      </w:r>
      <w:hyperlink r:id="rId25" w:history="1">
        <w:r w:rsidRPr="00DE1703">
          <w:rPr>
            <w:rStyle w:val="Hyperlink"/>
            <w:rFonts w:ascii="Times New Roman" w:hAnsi="Times New Roman"/>
            <w:sz w:val="24"/>
            <w:szCs w:val="24"/>
          </w:rPr>
          <w:t>http://oktatoihalozat.hu/</w:t>
        </w:r>
      </w:hyperlink>
    </w:p>
    <w:p w:rsidR="00CC3B64" w:rsidRDefault="00CC3B64" w:rsidP="00B11C80">
      <w:pPr>
        <w:jc w:val="both"/>
        <w:rPr>
          <w:rFonts w:ascii="Times New Roman" w:hAnsi="Times New Roman"/>
          <w:sz w:val="24"/>
          <w:szCs w:val="24"/>
        </w:rPr>
      </w:pPr>
      <w:r w:rsidRPr="001A1675">
        <w:rPr>
          <w:rFonts w:ascii="Times New Roman" w:hAnsi="Times New Roman"/>
          <w:sz w:val="24"/>
          <w:szCs w:val="24"/>
        </w:rPr>
        <w:t xml:space="preserve">Polónyi 2016, előadás: Polónyi István, „A hazai felsőoktatás kondíciói a 2000-es évek második évtizedének közepén”, letölthető: </w:t>
      </w:r>
      <w:hyperlink r:id="rId26" w:history="1">
        <w:r w:rsidRPr="00DE1703">
          <w:rPr>
            <w:rStyle w:val="Hyperlink"/>
            <w:rFonts w:ascii="Times New Roman" w:hAnsi="Times New Roman"/>
            <w:sz w:val="24"/>
            <w:szCs w:val="24"/>
          </w:rPr>
          <w:t>http://oktatoihalozat.hu/</w:t>
        </w:r>
      </w:hyperlink>
    </w:p>
    <w:p w:rsidR="00CC3B64" w:rsidRDefault="00CC3B64" w:rsidP="00B11C80">
      <w:pPr>
        <w:jc w:val="both"/>
        <w:rPr>
          <w:rFonts w:ascii="Times New Roman" w:hAnsi="Times New Roman"/>
          <w:sz w:val="24"/>
          <w:szCs w:val="24"/>
        </w:rPr>
      </w:pPr>
      <w:r w:rsidRPr="001A1675">
        <w:rPr>
          <w:rFonts w:ascii="Times New Roman" w:hAnsi="Times New Roman"/>
          <w:sz w:val="24"/>
          <w:szCs w:val="24"/>
        </w:rPr>
        <w:t xml:space="preserve">Varga 2015, előadás: Varga Júlia, „Mi lesz veled, egyetem”, letölthető: </w:t>
      </w:r>
      <w:hyperlink r:id="rId27" w:history="1">
        <w:r w:rsidRPr="00DE1703">
          <w:rPr>
            <w:rStyle w:val="Hyperlink"/>
            <w:rFonts w:ascii="Times New Roman" w:hAnsi="Times New Roman"/>
            <w:sz w:val="24"/>
            <w:szCs w:val="24"/>
          </w:rPr>
          <w:t>http://oktatoihalozat.hu/</w:t>
        </w:r>
      </w:hyperlink>
    </w:p>
    <w:p w:rsidR="00CC3B64" w:rsidRPr="001A1675" w:rsidRDefault="00CC3B64" w:rsidP="00B11C80">
      <w:pPr>
        <w:jc w:val="both"/>
        <w:rPr>
          <w:rFonts w:ascii="Times New Roman" w:hAnsi="Times New Roman"/>
          <w:sz w:val="24"/>
          <w:szCs w:val="24"/>
        </w:rPr>
      </w:pPr>
    </w:p>
    <w:p w:rsidR="00CC3B64" w:rsidRPr="001A1675" w:rsidRDefault="00CC3B64" w:rsidP="00B11C80">
      <w:pPr>
        <w:jc w:val="both"/>
        <w:rPr>
          <w:rFonts w:ascii="Times New Roman" w:hAnsi="Times New Roman"/>
          <w:sz w:val="24"/>
          <w:szCs w:val="24"/>
        </w:rPr>
      </w:pPr>
      <w:r w:rsidRPr="001A1675">
        <w:rPr>
          <w:rFonts w:ascii="Times New Roman" w:hAnsi="Times New Roman"/>
          <w:sz w:val="24"/>
          <w:szCs w:val="24"/>
        </w:rPr>
        <w:t>Az anyagban hivatkozott illetve felhasznált, interneten elérhető egyéb források:</w:t>
      </w:r>
    </w:p>
    <w:p w:rsidR="00CC3B64" w:rsidRPr="001A1675" w:rsidRDefault="00CC3B64" w:rsidP="00B11C80">
      <w:pPr>
        <w:jc w:val="both"/>
        <w:rPr>
          <w:rFonts w:ascii="Times New Roman" w:hAnsi="Times New Roman"/>
          <w:sz w:val="24"/>
          <w:szCs w:val="24"/>
        </w:rPr>
      </w:pPr>
      <w:hyperlink r:id="rId28" w:history="1">
        <w:r w:rsidRPr="001A1675">
          <w:rPr>
            <w:rStyle w:val="Hyperlink"/>
            <w:rFonts w:ascii="Times New Roman" w:hAnsi="Times New Roman"/>
            <w:sz w:val="24"/>
            <w:szCs w:val="24"/>
          </w:rPr>
          <w:t>A közoktatás indikátorrendszere</w:t>
        </w:r>
      </w:hyperlink>
      <w:r w:rsidRPr="001A1675">
        <w:rPr>
          <w:rFonts w:ascii="Times New Roman" w:hAnsi="Times New Roman"/>
          <w:sz w:val="24"/>
          <w:szCs w:val="24"/>
        </w:rPr>
        <w:t xml:space="preserve"> (Szerk. Varga Júlia)</w:t>
      </w:r>
    </w:p>
    <w:p w:rsidR="00CC3B64" w:rsidRPr="001A1675" w:rsidRDefault="00CC3B64" w:rsidP="00B11C80">
      <w:pPr>
        <w:jc w:val="both"/>
        <w:rPr>
          <w:rFonts w:ascii="Times New Roman" w:hAnsi="Times New Roman"/>
          <w:sz w:val="24"/>
          <w:szCs w:val="24"/>
        </w:rPr>
      </w:pPr>
      <w:hyperlink r:id="rId29" w:history="1">
        <w:r w:rsidRPr="001A1675">
          <w:rPr>
            <w:rStyle w:val="Hyperlink"/>
            <w:rFonts w:ascii="Times New Roman" w:hAnsi="Times New Roman"/>
            <w:sz w:val="24"/>
            <w:szCs w:val="24"/>
          </w:rPr>
          <w:t>OECD: Education at a Glance 2015</w:t>
        </w:r>
      </w:hyperlink>
    </w:p>
    <w:p w:rsidR="00CC3B64" w:rsidRDefault="00CC3B64" w:rsidP="00B11C80">
      <w:pPr>
        <w:jc w:val="both"/>
        <w:rPr>
          <w:rFonts w:ascii="Times New Roman" w:hAnsi="Times New Roman"/>
          <w:sz w:val="24"/>
          <w:szCs w:val="24"/>
        </w:rPr>
      </w:pPr>
      <w:hyperlink r:id="rId30" w:history="1">
        <w:r w:rsidRPr="001A1675">
          <w:rPr>
            <w:rStyle w:val="Hyperlink"/>
            <w:rFonts w:ascii="Times New Roman" w:hAnsi="Times New Roman"/>
            <w:sz w:val="24"/>
            <w:szCs w:val="24"/>
          </w:rPr>
          <w:t>felvi.hu</w:t>
        </w:r>
      </w:hyperlink>
      <w:r w:rsidRPr="001A1675">
        <w:rPr>
          <w:rFonts w:ascii="Times New Roman" w:hAnsi="Times New Roman"/>
          <w:sz w:val="24"/>
          <w:szCs w:val="24"/>
        </w:rPr>
        <w:t>/</w:t>
      </w:r>
    </w:p>
    <w:p w:rsidR="00CC3B64" w:rsidRPr="001A1675" w:rsidRDefault="00CC3B64" w:rsidP="00B11C80">
      <w:pPr>
        <w:jc w:val="both"/>
        <w:rPr>
          <w:rFonts w:ascii="Times New Roman" w:hAnsi="Times New Roman"/>
          <w:sz w:val="24"/>
          <w:szCs w:val="24"/>
        </w:rPr>
      </w:pPr>
    </w:p>
    <w:sectPr w:rsidR="00CC3B64" w:rsidRPr="001A1675" w:rsidSect="00B11C80">
      <w:footerReference w:type="default" r:id="rId31"/>
      <w:pgSz w:w="11906" w:h="16838"/>
      <w:pgMar w:top="1134" w:right="1247" w:bottom="1134" w:left="124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B64" w:rsidRDefault="00CC3B64" w:rsidP="00740868">
      <w:pPr>
        <w:spacing w:after="0" w:line="240" w:lineRule="auto"/>
      </w:pPr>
      <w:r>
        <w:separator/>
      </w:r>
    </w:p>
  </w:endnote>
  <w:endnote w:type="continuationSeparator" w:id="0">
    <w:p w:rsidR="00CC3B64" w:rsidRDefault="00CC3B64" w:rsidP="007408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B64" w:rsidRDefault="00CC3B64">
    <w:pPr>
      <w:pStyle w:val="Footer"/>
      <w:jc w:val="center"/>
    </w:pPr>
    <w:fldSimple w:instr=" PAGE   \* MERGEFORMAT ">
      <w:r>
        <w:rPr>
          <w:noProof/>
        </w:rPr>
        <w:t>15</w:t>
      </w:r>
    </w:fldSimple>
  </w:p>
  <w:p w:rsidR="00CC3B64" w:rsidRDefault="00CC3B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B64" w:rsidRDefault="00CC3B64" w:rsidP="00740868">
      <w:pPr>
        <w:spacing w:after="0" w:line="240" w:lineRule="auto"/>
      </w:pPr>
      <w:r>
        <w:separator/>
      </w:r>
    </w:p>
  </w:footnote>
  <w:footnote w:type="continuationSeparator" w:id="0">
    <w:p w:rsidR="00CC3B64" w:rsidRDefault="00CC3B64" w:rsidP="00740868">
      <w:pPr>
        <w:spacing w:after="0" w:line="240" w:lineRule="auto"/>
      </w:pPr>
      <w:r>
        <w:continuationSeparator/>
      </w:r>
    </w:p>
  </w:footnote>
  <w:footnote w:id="1">
    <w:p w:rsidR="00CC3B64" w:rsidRPr="007A0D27" w:rsidRDefault="00CC3B64" w:rsidP="00973863">
      <w:pPr>
        <w:pStyle w:val="FootnoteText"/>
        <w:rPr>
          <w:rFonts w:ascii="Times New Roman" w:hAnsi="Times New Roman"/>
          <w:sz w:val="22"/>
          <w:szCs w:val="22"/>
        </w:rPr>
      </w:pPr>
      <w:r w:rsidRPr="006D4566">
        <w:rPr>
          <w:rStyle w:val="FootnoteReference"/>
          <w:rFonts w:ascii="Times New Roman" w:hAnsi="Times New Roman"/>
          <w:sz w:val="22"/>
          <w:szCs w:val="22"/>
        </w:rPr>
        <w:footnoteRef/>
      </w:r>
      <w:r w:rsidRPr="007A0D27">
        <w:rPr>
          <w:rFonts w:ascii="Times New Roman" w:hAnsi="Times New Roman"/>
          <w:sz w:val="22"/>
          <w:szCs w:val="22"/>
        </w:rPr>
        <w:t xml:space="preserve"> </w:t>
      </w:r>
      <w:hyperlink r:id="rId1" w:history="1">
        <w:r w:rsidRPr="007A0D27">
          <w:rPr>
            <w:rStyle w:val="Hyperlink"/>
            <w:rFonts w:ascii="Times New Roman" w:hAnsi="Times New Roman"/>
            <w:sz w:val="22"/>
            <w:szCs w:val="22"/>
          </w:rPr>
          <w:t>http://www.magna-charta.org/resources/files/the-magna-charta/hungarian</w:t>
        </w:r>
      </w:hyperlink>
    </w:p>
    <w:p w:rsidR="00CC3B64" w:rsidRDefault="00CC3B64" w:rsidP="00973863">
      <w:pPr>
        <w:pStyle w:val="FootnoteText"/>
      </w:pPr>
    </w:p>
  </w:footnote>
  <w:footnote w:id="2">
    <w:p w:rsidR="00CC3B64" w:rsidRPr="007A0D27" w:rsidRDefault="00CC3B64" w:rsidP="00973863">
      <w:pPr>
        <w:rPr>
          <w:rFonts w:ascii="Times New Roman" w:hAnsi="Times New Roman"/>
        </w:rPr>
      </w:pPr>
      <w:r w:rsidRPr="006D4566">
        <w:rPr>
          <w:rStyle w:val="FootnoteReference"/>
          <w:rFonts w:ascii="Times New Roman" w:hAnsi="Times New Roman"/>
        </w:rPr>
        <w:footnoteRef/>
      </w:r>
      <w:r w:rsidRPr="007A0D27">
        <w:rPr>
          <w:rFonts w:ascii="Times New Roman" w:hAnsi="Times New Roman"/>
        </w:rPr>
        <w:t xml:space="preserve"> A konzisztórium 5 tagú: a rektor, a kancellár és három miniszteri delegált a tagja. </w:t>
      </w:r>
    </w:p>
    <w:p w:rsidR="00CC3B64" w:rsidRDefault="00CC3B64" w:rsidP="00973863"/>
  </w:footnote>
  <w:footnote w:id="3">
    <w:p w:rsidR="00CC3B64" w:rsidRDefault="00CC3B64">
      <w:pPr>
        <w:pStyle w:val="FootnoteText"/>
      </w:pPr>
      <w:r w:rsidRPr="00AF5944">
        <w:rPr>
          <w:rStyle w:val="FootnoteReference"/>
          <w:rFonts w:ascii="Times New Roman" w:hAnsi="Times New Roman"/>
          <w:sz w:val="22"/>
          <w:szCs w:val="22"/>
        </w:rPr>
        <w:footnoteRef/>
      </w:r>
      <w:r w:rsidRPr="005F3B66">
        <w:rPr>
          <w:rFonts w:ascii="Times New Roman" w:hAnsi="Times New Roman"/>
          <w:sz w:val="22"/>
          <w:szCs w:val="22"/>
        </w:rPr>
        <w:t xml:space="preserve"> Ez legalább  a GDP 1%-a volna.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A39E4"/>
    <w:multiLevelType w:val="hybridMultilevel"/>
    <w:tmpl w:val="4E128A52"/>
    <w:lvl w:ilvl="0" w:tplc="EF507B80">
      <w:start w:val="1"/>
      <w:numFmt w:val="bullet"/>
      <w:lvlText w:val="•"/>
      <w:lvlJc w:val="left"/>
      <w:pPr>
        <w:tabs>
          <w:tab w:val="num" w:pos="720"/>
        </w:tabs>
        <w:ind w:left="720" w:hanging="360"/>
      </w:pPr>
      <w:rPr>
        <w:rFonts w:ascii="Arial" w:hAnsi="Arial" w:hint="default"/>
      </w:rPr>
    </w:lvl>
    <w:lvl w:ilvl="1" w:tplc="558E876E" w:tentative="1">
      <w:start w:val="1"/>
      <w:numFmt w:val="bullet"/>
      <w:lvlText w:val="•"/>
      <w:lvlJc w:val="left"/>
      <w:pPr>
        <w:tabs>
          <w:tab w:val="num" w:pos="1440"/>
        </w:tabs>
        <w:ind w:left="1440" w:hanging="360"/>
      </w:pPr>
      <w:rPr>
        <w:rFonts w:ascii="Arial" w:hAnsi="Arial" w:hint="default"/>
      </w:rPr>
    </w:lvl>
    <w:lvl w:ilvl="2" w:tplc="FDCAE822" w:tentative="1">
      <w:start w:val="1"/>
      <w:numFmt w:val="bullet"/>
      <w:lvlText w:val="•"/>
      <w:lvlJc w:val="left"/>
      <w:pPr>
        <w:tabs>
          <w:tab w:val="num" w:pos="2160"/>
        </w:tabs>
        <w:ind w:left="2160" w:hanging="360"/>
      </w:pPr>
      <w:rPr>
        <w:rFonts w:ascii="Arial" w:hAnsi="Arial" w:hint="default"/>
      </w:rPr>
    </w:lvl>
    <w:lvl w:ilvl="3" w:tplc="0BD674E2" w:tentative="1">
      <w:start w:val="1"/>
      <w:numFmt w:val="bullet"/>
      <w:lvlText w:val="•"/>
      <w:lvlJc w:val="left"/>
      <w:pPr>
        <w:tabs>
          <w:tab w:val="num" w:pos="2880"/>
        </w:tabs>
        <w:ind w:left="2880" w:hanging="360"/>
      </w:pPr>
      <w:rPr>
        <w:rFonts w:ascii="Arial" w:hAnsi="Arial" w:hint="default"/>
      </w:rPr>
    </w:lvl>
    <w:lvl w:ilvl="4" w:tplc="84C01DEA" w:tentative="1">
      <w:start w:val="1"/>
      <w:numFmt w:val="bullet"/>
      <w:lvlText w:val="•"/>
      <w:lvlJc w:val="left"/>
      <w:pPr>
        <w:tabs>
          <w:tab w:val="num" w:pos="3600"/>
        </w:tabs>
        <w:ind w:left="3600" w:hanging="360"/>
      </w:pPr>
      <w:rPr>
        <w:rFonts w:ascii="Arial" w:hAnsi="Arial" w:hint="default"/>
      </w:rPr>
    </w:lvl>
    <w:lvl w:ilvl="5" w:tplc="151E703E" w:tentative="1">
      <w:start w:val="1"/>
      <w:numFmt w:val="bullet"/>
      <w:lvlText w:val="•"/>
      <w:lvlJc w:val="left"/>
      <w:pPr>
        <w:tabs>
          <w:tab w:val="num" w:pos="4320"/>
        </w:tabs>
        <w:ind w:left="4320" w:hanging="360"/>
      </w:pPr>
      <w:rPr>
        <w:rFonts w:ascii="Arial" w:hAnsi="Arial" w:hint="default"/>
      </w:rPr>
    </w:lvl>
    <w:lvl w:ilvl="6" w:tplc="64DA9A88" w:tentative="1">
      <w:start w:val="1"/>
      <w:numFmt w:val="bullet"/>
      <w:lvlText w:val="•"/>
      <w:lvlJc w:val="left"/>
      <w:pPr>
        <w:tabs>
          <w:tab w:val="num" w:pos="5040"/>
        </w:tabs>
        <w:ind w:left="5040" w:hanging="360"/>
      </w:pPr>
      <w:rPr>
        <w:rFonts w:ascii="Arial" w:hAnsi="Arial" w:hint="default"/>
      </w:rPr>
    </w:lvl>
    <w:lvl w:ilvl="7" w:tplc="E42ABEEC" w:tentative="1">
      <w:start w:val="1"/>
      <w:numFmt w:val="bullet"/>
      <w:lvlText w:val="•"/>
      <w:lvlJc w:val="left"/>
      <w:pPr>
        <w:tabs>
          <w:tab w:val="num" w:pos="5760"/>
        </w:tabs>
        <w:ind w:left="5760" w:hanging="360"/>
      </w:pPr>
      <w:rPr>
        <w:rFonts w:ascii="Arial" w:hAnsi="Arial" w:hint="default"/>
      </w:rPr>
    </w:lvl>
    <w:lvl w:ilvl="8" w:tplc="1972B46C" w:tentative="1">
      <w:start w:val="1"/>
      <w:numFmt w:val="bullet"/>
      <w:lvlText w:val="•"/>
      <w:lvlJc w:val="left"/>
      <w:pPr>
        <w:tabs>
          <w:tab w:val="num" w:pos="6480"/>
        </w:tabs>
        <w:ind w:left="6480" w:hanging="360"/>
      </w:pPr>
      <w:rPr>
        <w:rFonts w:ascii="Arial" w:hAnsi="Arial" w:hint="default"/>
      </w:rPr>
    </w:lvl>
  </w:abstractNum>
  <w:abstractNum w:abstractNumId="1">
    <w:nsid w:val="06F76DCA"/>
    <w:multiLevelType w:val="hybridMultilevel"/>
    <w:tmpl w:val="062287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2AA279A"/>
    <w:multiLevelType w:val="hybridMultilevel"/>
    <w:tmpl w:val="D6B0968A"/>
    <w:lvl w:ilvl="0" w:tplc="040E000F">
      <w:start w:val="1"/>
      <w:numFmt w:val="decimal"/>
      <w:lvlText w:val="%1."/>
      <w:lvlJc w:val="left"/>
      <w:pPr>
        <w:ind w:left="720" w:hanging="360"/>
      </w:pPr>
      <w:rPr>
        <w:rFonts w:cs="Times New Roman" w:hint="default"/>
        <w:b w:val="0"/>
        <w:sz w:val="24"/>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nsid w:val="13C34FF2"/>
    <w:multiLevelType w:val="hybridMultilevel"/>
    <w:tmpl w:val="6D6C2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D93D31"/>
    <w:multiLevelType w:val="hybridMultilevel"/>
    <w:tmpl w:val="F60E36CA"/>
    <w:lvl w:ilvl="0" w:tplc="BD505D04">
      <w:start w:val="1"/>
      <w:numFmt w:val="decimal"/>
      <w:lvlText w:val="%1."/>
      <w:lvlJc w:val="left"/>
      <w:pPr>
        <w:ind w:left="720" w:hanging="360"/>
      </w:pPr>
      <w:rPr>
        <w:rFonts w:ascii="Calibri" w:hAnsi="Calibri" w:cs="Times New Roman" w:hint="default"/>
        <w:b w:val="0"/>
        <w:color w:val="FF0000"/>
        <w:sz w:val="24"/>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nsid w:val="2302484A"/>
    <w:multiLevelType w:val="hybridMultilevel"/>
    <w:tmpl w:val="7F7E9542"/>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C045943"/>
    <w:multiLevelType w:val="hybridMultilevel"/>
    <w:tmpl w:val="37948AFA"/>
    <w:lvl w:ilvl="0" w:tplc="040E000F">
      <w:start w:val="1"/>
      <w:numFmt w:val="decimal"/>
      <w:lvlText w:val="%1."/>
      <w:lvlJc w:val="left"/>
      <w:pPr>
        <w:ind w:left="360" w:hanging="360"/>
      </w:pPr>
      <w:rPr>
        <w:rFonts w:cs="Times New Roman"/>
      </w:rPr>
    </w:lvl>
    <w:lvl w:ilvl="1" w:tplc="040E0019" w:tentative="1">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7">
    <w:nsid w:val="2DB12999"/>
    <w:multiLevelType w:val="hybridMultilevel"/>
    <w:tmpl w:val="B1967F1A"/>
    <w:lvl w:ilvl="0" w:tplc="1F380BA8">
      <w:start w:val="1"/>
      <w:numFmt w:val="decimal"/>
      <w:lvlText w:val="%1."/>
      <w:lvlJc w:val="left"/>
      <w:pPr>
        <w:ind w:left="720" w:hanging="360"/>
      </w:pPr>
      <w:rPr>
        <w:rFonts w:cs="Times New Roman" w:hint="default"/>
        <w:b w:val="0"/>
        <w:sz w:val="24"/>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nsid w:val="55BA0C29"/>
    <w:multiLevelType w:val="hybridMultilevel"/>
    <w:tmpl w:val="4BC096C6"/>
    <w:lvl w:ilvl="0" w:tplc="A8229DCA">
      <w:start w:val="1"/>
      <w:numFmt w:val="bullet"/>
      <w:lvlText w:val="•"/>
      <w:lvlJc w:val="left"/>
      <w:pPr>
        <w:tabs>
          <w:tab w:val="num" w:pos="720"/>
        </w:tabs>
        <w:ind w:left="720" w:hanging="360"/>
      </w:pPr>
      <w:rPr>
        <w:rFonts w:ascii="Arial" w:hAnsi="Arial" w:hint="default"/>
      </w:rPr>
    </w:lvl>
    <w:lvl w:ilvl="1" w:tplc="F196CB26">
      <w:start w:val="1519"/>
      <w:numFmt w:val="bullet"/>
      <w:lvlText w:val="–"/>
      <w:lvlJc w:val="left"/>
      <w:pPr>
        <w:tabs>
          <w:tab w:val="num" w:pos="1440"/>
        </w:tabs>
        <w:ind w:left="1440" w:hanging="360"/>
      </w:pPr>
      <w:rPr>
        <w:rFonts w:ascii="Arial" w:hAnsi="Arial" w:hint="default"/>
      </w:rPr>
    </w:lvl>
    <w:lvl w:ilvl="2" w:tplc="0904425A" w:tentative="1">
      <w:start w:val="1"/>
      <w:numFmt w:val="bullet"/>
      <w:lvlText w:val="•"/>
      <w:lvlJc w:val="left"/>
      <w:pPr>
        <w:tabs>
          <w:tab w:val="num" w:pos="2160"/>
        </w:tabs>
        <w:ind w:left="2160" w:hanging="360"/>
      </w:pPr>
      <w:rPr>
        <w:rFonts w:ascii="Arial" w:hAnsi="Arial" w:hint="default"/>
      </w:rPr>
    </w:lvl>
    <w:lvl w:ilvl="3" w:tplc="D5B652D0" w:tentative="1">
      <w:start w:val="1"/>
      <w:numFmt w:val="bullet"/>
      <w:lvlText w:val="•"/>
      <w:lvlJc w:val="left"/>
      <w:pPr>
        <w:tabs>
          <w:tab w:val="num" w:pos="2880"/>
        </w:tabs>
        <w:ind w:left="2880" w:hanging="360"/>
      </w:pPr>
      <w:rPr>
        <w:rFonts w:ascii="Arial" w:hAnsi="Arial" w:hint="default"/>
      </w:rPr>
    </w:lvl>
    <w:lvl w:ilvl="4" w:tplc="5FD4D504" w:tentative="1">
      <w:start w:val="1"/>
      <w:numFmt w:val="bullet"/>
      <w:lvlText w:val="•"/>
      <w:lvlJc w:val="left"/>
      <w:pPr>
        <w:tabs>
          <w:tab w:val="num" w:pos="3600"/>
        </w:tabs>
        <w:ind w:left="3600" w:hanging="360"/>
      </w:pPr>
      <w:rPr>
        <w:rFonts w:ascii="Arial" w:hAnsi="Arial" w:hint="default"/>
      </w:rPr>
    </w:lvl>
    <w:lvl w:ilvl="5" w:tplc="B1FCBFE0" w:tentative="1">
      <w:start w:val="1"/>
      <w:numFmt w:val="bullet"/>
      <w:lvlText w:val="•"/>
      <w:lvlJc w:val="left"/>
      <w:pPr>
        <w:tabs>
          <w:tab w:val="num" w:pos="4320"/>
        </w:tabs>
        <w:ind w:left="4320" w:hanging="360"/>
      </w:pPr>
      <w:rPr>
        <w:rFonts w:ascii="Arial" w:hAnsi="Arial" w:hint="default"/>
      </w:rPr>
    </w:lvl>
    <w:lvl w:ilvl="6" w:tplc="A3047A28" w:tentative="1">
      <w:start w:val="1"/>
      <w:numFmt w:val="bullet"/>
      <w:lvlText w:val="•"/>
      <w:lvlJc w:val="left"/>
      <w:pPr>
        <w:tabs>
          <w:tab w:val="num" w:pos="5040"/>
        </w:tabs>
        <w:ind w:left="5040" w:hanging="360"/>
      </w:pPr>
      <w:rPr>
        <w:rFonts w:ascii="Arial" w:hAnsi="Arial" w:hint="default"/>
      </w:rPr>
    </w:lvl>
    <w:lvl w:ilvl="7" w:tplc="B7002B9E" w:tentative="1">
      <w:start w:val="1"/>
      <w:numFmt w:val="bullet"/>
      <w:lvlText w:val="•"/>
      <w:lvlJc w:val="left"/>
      <w:pPr>
        <w:tabs>
          <w:tab w:val="num" w:pos="5760"/>
        </w:tabs>
        <w:ind w:left="5760" w:hanging="360"/>
      </w:pPr>
      <w:rPr>
        <w:rFonts w:ascii="Arial" w:hAnsi="Arial" w:hint="default"/>
      </w:rPr>
    </w:lvl>
    <w:lvl w:ilvl="8" w:tplc="CCE4DD44" w:tentative="1">
      <w:start w:val="1"/>
      <w:numFmt w:val="bullet"/>
      <w:lvlText w:val="•"/>
      <w:lvlJc w:val="left"/>
      <w:pPr>
        <w:tabs>
          <w:tab w:val="num" w:pos="6480"/>
        </w:tabs>
        <w:ind w:left="6480" w:hanging="360"/>
      </w:pPr>
      <w:rPr>
        <w:rFonts w:ascii="Arial" w:hAnsi="Arial" w:hint="default"/>
      </w:rPr>
    </w:lvl>
  </w:abstractNum>
  <w:abstractNum w:abstractNumId="9">
    <w:nsid w:val="560243A9"/>
    <w:multiLevelType w:val="hybridMultilevel"/>
    <w:tmpl w:val="0B9CCDA4"/>
    <w:lvl w:ilvl="0" w:tplc="01A2E4A4">
      <w:start w:val="1"/>
      <w:numFmt w:val="decimal"/>
      <w:lvlText w:val="%1."/>
      <w:lvlJc w:val="left"/>
      <w:pPr>
        <w:ind w:left="1068" w:hanging="360"/>
      </w:pPr>
      <w:rPr>
        <w:rFonts w:cs="Times New Roman" w:hint="default"/>
      </w:rPr>
    </w:lvl>
    <w:lvl w:ilvl="1" w:tplc="040E0019" w:tentative="1">
      <w:start w:val="1"/>
      <w:numFmt w:val="lowerLetter"/>
      <w:lvlText w:val="%2."/>
      <w:lvlJc w:val="left"/>
      <w:pPr>
        <w:ind w:left="1788" w:hanging="360"/>
      </w:pPr>
      <w:rPr>
        <w:rFonts w:cs="Times New Roman"/>
      </w:rPr>
    </w:lvl>
    <w:lvl w:ilvl="2" w:tplc="040E001B" w:tentative="1">
      <w:start w:val="1"/>
      <w:numFmt w:val="lowerRoman"/>
      <w:lvlText w:val="%3."/>
      <w:lvlJc w:val="right"/>
      <w:pPr>
        <w:ind w:left="2508" w:hanging="180"/>
      </w:pPr>
      <w:rPr>
        <w:rFonts w:cs="Times New Roman"/>
      </w:rPr>
    </w:lvl>
    <w:lvl w:ilvl="3" w:tplc="040E000F" w:tentative="1">
      <w:start w:val="1"/>
      <w:numFmt w:val="decimal"/>
      <w:lvlText w:val="%4."/>
      <w:lvlJc w:val="left"/>
      <w:pPr>
        <w:ind w:left="3228" w:hanging="360"/>
      </w:pPr>
      <w:rPr>
        <w:rFonts w:cs="Times New Roman"/>
      </w:rPr>
    </w:lvl>
    <w:lvl w:ilvl="4" w:tplc="040E0019" w:tentative="1">
      <w:start w:val="1"/>
      <w:numFmt w:val="lowerLetter"/>
      <w:lvlText w:val="%5."/>
      <w:lvlJc w:val="left"/>
      <w:pPr>
        <w:ind w:left="3948" w:hanging="360"/>
      </w:pPr>
      <w:rPr>
        <w:rFonts w:cs="Times New Roman"/>
      </w:rPr>
    </w:lvl>
    <w:lvl w:ilvl="5" w:tplc="040E001B" w:tentative="1">
      <w:start w:val="1"/>
      <w:numFmt w:val="lowerRoman"/>
      <w:lvlText w:val="%6."/>
      <w:lvlJc w:val="right"/>
      <w:pPr>
        <w:ind w:left="4668" w:hanging="180"/>
      </w:pPr>
      <w:rPr>
        <w:rFonts w:cs="Times New Roman"/>
      </w:rPr>
    </w:lvl>
    <w:lvl w:ilvl="6" w:tplc="040E000F" w:tentative="1">
      <w:start w:val="1"/>
      <w:numFmt w:val="decimal"/>
      <w:lvlText w:val="%7."/>
      <w:lvlJc w:val="left"/>
      <w:pPr>
        <w:ind w:left="5388" w:hanging="360"/>
      </w:pPr>
      <w:rPr>
        <w:rFonts w:cs="Times New Roman"/>
      </w:rPr>
    </w:lvl>
    <w:lvl w:ilvl="7" w:tplc="040E0019" w:tentative="1">
      <w:start w:val="1"/>
      <w:numFmt w:val="lowerLetter"/>
      <w:lvlText w:val="%8."/>
      <w:lvlJc w:val="left"/>
      <w:pPr>
        <w:ind w:left="6108" w:hanging="360"/>
      </w:pPr>
      <w:rPr>
        <w:rFonts w:cs="Times New Roman"/>
      </w:rPr>
    </w:lvl>
    <w:lvl w:ilvl="8" w:tplc="040E001B" w:tentative="1">
      <w:start w:val="1"/>
      <w:numFmt w:val="lowerRoman"/>
      <w:lvlText w:val="%9."/>
      <w:lvlJc w:val="right"/>
      <w:pPr>
        <w:ind w:left="6828" w:hanging="180"/>
      </w:pPr>
      <w:rPr>
        <w:rFonts w:cs="Times New Roman"/>
      </w:rPr>
    </w:lvl>
  </w:abstractNum>
  <w:abstractNum w:abstractNumId="10">
    <w:nsid w:val="57CE4FF2"/>
    <w:multiLevelType w:val="hybridMultilevel"/>
    <w:tmpl w:val="99F4C5F6"/>
    <w:lvl w:ilvl="0" w:tplc="F0301FE0">
      <w:start w:val="1"/>
      <w:numFmt w:val="bullet"/>
      <w:lvlText w:val="•"/>
      <w:lvlJc w:val="left"/>
      <w:pPr>
        <w:tabs>
          <w:tab w:val="num" w:pos="720"/>
        </w:tabs>
        <w:ind w:left="720" w:hanging="360"/>
      </w:pPr>
      <w:rPr>
        <w:rFonts w:ascii="Arial" w:hAnsi="Arial" w:hint="default"/>
      </w:rPr>
    </w:lvl>
    <w:lvl w:ilvl="1" w:tplc="235AB362" w:tentative="1">
      <w:start w:val="1"/>
      <w:numFmt w:val="bullet"/>
      <w:lvlText w:val="•"/>
      <w:lvlJc w:val="left"/>
      <w:pPr>
        <w:tabs>
          <w:tab w:val="num" w:pos="1440"/>
        </w:tabs>
        <w:ind w:left="1440" w:hanging="360"/>
      </w:pPr>
      <w:rPr>
        <w:rFonts w:ascii="Arial" w:hAnsi="Arial" w:hint="default"/>
      </w:rPr>
    </w:lvl>
    <w:lvl w:ilvl="2" w:tplc="44086004" w:tentative="1">
      <w:start w:val="1"/>
      <w:numFmt w:val="bullet"/>
      <w:lvlText w:val="•"/>
      <w:lvlJc w:val="left"/>
      <w:pPr>
        <w:tabs>
          <w:tab w:val="num" w:pos="2160"/>
        </w:tabs>
        <w:ind w:left="2160" w:hanging="360"/>
      </w:pPr>
      <w:rPr>
        <w:rFonts w:ascii="Arial" w:hAnsi="Arial" w:hint="default"/>
      </w:rPr>
    </w:lvl>
    <w:lvl w:ilvl="3" w:tplc="D08631CE" w:tentative="1">
      <w:start w:val="1"/>
      <w:numFmt w:val="bullet"/>
      <w:lvlText w:val="•"/>
      <w:lvlJc w:val="left"/>
      <w:pPr>
        <w:tabs>
          <w:tab w:val="num" w:pos="2880"/>
        </w:tabs>
        <w:ind w:left="2880" w:hanging="360"/>
      </w:pPr>
      <w:rPr>
        <w:rFonts w:ascii="Arial" w:hAnsi="Arial" w:hint="default"/>
      </w:rPr>
    </w:lvl>
    <w:lvl w:ilvl="4" w:tplc="F1A851BE" w:tentative="1">
      <w:start w:val="1"/>
      <w:numFmt w:val="bullet"/>
      <w:lvlText w:val="•"/>
      <w:lvlJc w:val="left"/>
      <w:pPr>
        <w:tabs>
          <w:tab w:val="num" w:pos="3600"/>
        </w:tabs>
        <w:ind w:left="3600" w:hanging="360"/>
      </w:pPr>
      <w:rPr>
        <w:rFonts w:ascii="Arial" w:hAnsi="Arial" w:hint="default"/>
      </w:rPr>
    </w:lvl>
    <w:lvl w:ilvl="5" w:tplc="52F01780" w:tentative="1">
      <w:start w:val="1"/>
      <w:numFmt w:val="bullet"/>
      <w:lvlText w:val="•"/>
      <w:lvlJc w:val="left"/>
      <w:pPr>
        <w:tabs>
          <w:tab w:val="num" w:pos="4320"/>
        </w:tabs>
        <w:ind w:left="4320" w:hanging="360"/>
      </w:pPr>
      <w:rPr>
        <w:rFonts w:ascii="Arial" w:hAnsi="Arial" w:hint="default"/>
      </w:rPr>
    </w:lvl>
    <w:lvl w:ilvl="6" w:tplc="FD5C3A98" w:tentative="1">
      <w:start w:val="1"/>
      <w:numFmt w:val="bullet"/>
      <w:lvlText w:val="•"/>
      <w:lvlJc w:val="left"/>
      <w:pPr>
        <w:tabs>
          <w:tab w:val="num" w:pos="5040"/>
        </w:tabs>
        <w:ind w:left="5040" w:hanging="360"/>
      </w:pPr>
      <w:rPr>
        <w:rFonts w:ascii="Arial" w:hAnsi="Arial" w:hint="default"/>
      </w:rPr>
    </w:lvl>
    <w:lvl w:ilvl="7" w:tplc="5DD8B510" w:tentative="1">
      <w:start w:val="1"/>
      <w:numFmt w:val="bullet"/>
      <w:lvlText w:val="•"/>
      <w:lvlJc w:val="left"/>
      <w:pPr>
        <w:tabs>
          <w:tab w:val="num" w:pos="5760"/>
        </w:tabs>
        <w:ind w:left="5760" w:hanging="360"/>
      </w:pPr>
      <w:rPr>
        <w:rFonts w:ascii="Arial" w:hAnsi="Arial" w:hint="default"/>
      </w:rPr>
    </w:lvl>
    <w:lvl w:ilvl="8" w:tplc="DCB21704" w:tentative="1">
      <w:start w:val="1"/>
      <w:numFmt w:val="bullet"/>
      <w:lvlText w:val="•"/>
      <w:lvlJc w:val="left"/>
      <w:pPr>
        <w:tabs>
          <w:tab w:val="num" w:pos="6480"/>
        </w:tabs>
        <w:ind w:left="6480" w:hanging="360"/>
      </w:pPr>
      <w:rPr>
        <w:rFonts w:ascii="Arial" w:hAnsi="Arial" w:hint="default"/>
      </w:rPr>
    </w:lvl>
  </w:abstractNum>
  <w:abstractNum w:abstractNumId="11">
    <w:nsid w:val="59D7606E"/>
    <w:multiLevelType w:val="hybridMultilevel"/>
    <w:tmpl w:val="9B407700"/>
    <w:lvl w:ilvl="0" w:tplc="040E000F">
      <w:start w:val="1"/>
      <w:numFmt w:val="decimal"/>
      <w:lvlText w:val="%1."/>
      <w:lvlJc w:val="left"/>
      <w:pPr>
        <w:ind w:left="720" w:hanging="360"/>
      </w:pPr>
      <w:rPr>
        <w:rFonts w:cs="Times New Roman" w:hint="default"/>
        <w:b w:val="0"/>
        <w:color w:val="auto"/>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nsid w:val="5BEE0371"/>
    <w:multiLevelType w:val="hybridMultilevel"/>
    <w:tmpl w:val="48822524"/>
    <w:lvl w:ilvl="0" w:tplc="47F4BE96">
      <w:start w:val="1"/>
      <w:numFmt w:val="bullet"/>
      <w:lvlText w:val="•"/>
      <w:lvlJc w:val="left"/>
      <w:pPr>
        <w:tabs>
          <w:tab w:val="num" w:pos="720"/>
        </w:tabs>
        <w:ind w:left="720" w:hanging="360"/>
      </w:pPr>
      <w:rPr>
        <w:rFonts w:ascii="Arial" w:hAnsi="Arial" w:hint="default"/>
      </w:rPr>
    </w:lvl>
    <w:lvl w:ilvl="1" w:tplc="2ABA9DA6" w:tentative="1">
      <w:start w:val="1"/>
      <w:numFmt w:val="bullet"/>
      <w:lvlText w:val="•"/>
      <w:lvlJc w:val="left"/>
      <w:pPr>
        <w:tabs>
          <w:tab w:val="num" w:pos="1440"/>
        </w:tabs>
        <w:ind w:left="1440" w:hanging="360"/>
      </w:pPr>
      <w:rPr>
        <w:rFonts w:ascii="Arial" w:hAnsi="Arial" w:hint="default"/>
      </w:rPr>
    </w:lvl>
    <w:lvl w:ilvl="2" w:tplc="885E1EA0" w:tentative="1">
      <w:start w:val="1"/>
      <w:numFmt w:val="bullet"/>
      <w:lvlText w:val="•"/>
      <w:lvlJc w:val="left"/>
      <w:pPr>
        <w:tabs>
          <w:tab w:val="num" w:pos="2160"/>
        </w:tabs>
        <w:ind w:left="2160" w:hanging="360"/>
      </w:pPr>
      <w:rPr>
        <w:rFonts w:ascii="Arial" w:hAnsi="Arial" w:hint="default"/>
      </w:rPr>
    </w:lvl>
    <w:lvl w:ilvl="3" w:tplc="3A808B48" w:tentative="1">
      <w:start w:val="1"/>
      <w:numFmt w:val="bullet"/>
      <w:lvlText w:val="•"/>
      <w:lvlJc w:val="left"/>
      <w:pPr>
        <w:tabs>
          <w:tab w:val="num" w:pos="2880"/>
        </w:tabs>
        <w:ind w:left="2880" w:hanging="360"/>
      </w:pPr>
      <w:rPr>
        <w:rFonts w:ascii="Arial" w:hAnsi="Arial" w:hint="default"/>
      </w:rPr>
    </w:lvl>
    <w:lvl w:ilvl="4" w:tplc="D3BEBFD0" w:tentative="1">
      <w:start w:val="1"/>
      <w:numFmt w:val="bullet"/>
      <w:lvlText w:val="•"/>
      <w:lvlJc w:val="left"/>
      <w:pPr>
        <w:tabs>
          <w:tab w:val="num" w:pos="3600"/>
        </w:tabs>
        <w:ind w:left="3600" w:hanging="360"/>
      </w:pPr>
      <w:rPr>
        <w:rFonts w:ascii="Arial" w:hAnsi="Arial" w:hint="default"/>
      </w:rPr>
    </w:lvl>
    <w:lvl w:ilvl="5" w:tplc="03BA30DC" w:tentative="1">
      <w:start w:val="1"/>
      <w:numFmt w:val="bullet"/>
      <w:lvlText w:val="•"/>
      <w:lvlJc w:val="left"/>
      <w:pPr>
        <w:tabs>
          <w:tab w:val="num" w:pos="4320"/>
        </w:tabs>
        <w:ind w:left="4320" w:hanging="360"/>
      </w:pPr>
      <w:rPr>
        <w:rFonts w:ascii="Arial" w:hAnsi="Arial" w:hint="default"/>
      </w:rPr>
    </w:lvl>
    <w:lvl w:ilvl="6" w:tplc="C704886C" w:tentative="1">
      <w:start w:val="1"/>
      <w:numFmt w:val="bullet"/>
      <w:lvlText w:val="•"/>
      <w:lvlJc w:val="left"/>
      <w:pPr>
        <w:tabs>
          <w:tab w:val="num" w:pos="5040"/>
        </w:tabs>
        <w:ind w:left="5040" w:hanging="360"/>
      </w:pPr>
      <w:rPr>
        <w:rFonts w:ascii="Arial" w:hAnsi="Arial" w:hint="default"/>
      </w:rPr>
    </w:lvl>
    <w:lvl w:ilvl="7" w:tplc="14F8D0A2" w:tentative="1">
      <w:start w:val="1"/>
      <w:numFmt w:val="bullet"/>
      <w:lvlText w:val="•"/>
      <w:lvlJc w:val="left"/>
      <w:pPr>
        <w:tabs>
          <w:tab w:val="num" w:pos="5760"/>
        </w:tabs>
        <w:ind w:left="5760" w:hanging="360"/>
      </w:pPr>
      <w:rPr>
        <w:rFonts w:ascii="Arial" w:hAnsi="Arial" w:hint="default"/>
      </w:rPr>
    </w:lvl>
    <w:lvl w:ilvl="8" w:tplc="4D2CFD4E" w:tentative="1">
      <w:start w:val="1"/>
      <w:numFmt w:val="bullet"/>
      <w:lvlText w:val="•"/>
      <w:lvlJc w:val="left"/>
      <w:pPr>
        <w:tabs>
          <w:tab w:val="num" w:pos="6480"/>
        </w:tabs>
        <w:ind w:left="6480" w:hanging="360"/>
      </w:pPr>
      <w:rPr>
        <w:rFonts w:ascii="Arial" w:hAnsi="Arial" w:hint="default"/>
      </w:rPr>
    </w:lvl>
  </w:abstractNum>
  <w:abstractNum w:abstractNumId="13">
    <w:nsid w:val="61E278E0"/>
    <w:multiLevelType w:val="hybridMultilevel"/>
    <w:tmpl w:val="44725274"/>
    <w:lvl w:ilvl="0" w:tplc="5A168790">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688D2B6D"/>
    <w:multiLevelType w:val="hybridMultilevel"/>
    <w:tmpl w:val="838C07C2"/>
    <w:lvl w:ilvl="0" w:tplc="F68AA01A">
      <w:start w:val="1"/>
      <w:numFmt w:val="bullet"/>
      <w:lvlText w:val="•"/>
      <w:lvlJc w:val="left"/>
      <w:pPr>
        <w:tabs>
          <w:tab w:val="num" w:pos="720"/>
        </w:tabs>
        <w:ind w:left="720" w:hanging="360"/>
      </w:pPr>
      <w:rPr>
        <w:rFonts w:ascii="Arial" w:hAnsi="Arial" w:hint="default"/>
      </w:rPr>
    </w:lvl>
    <w:lvl w:ilvl="1" w:tplc="6F1C1AC4" w:tentative="1">
      <w:start w:val="1"/>
      <w:numFmt w:val="bullet"/>
      <w:lvlText w:val="•"/>
      <w:lvlJc w:val="left"/>
      <w:pPr>
        <w:tabs>
          <w:tab w:val="num" w:pos="1440"/>
        </w:tabs>
        <w:ind w:left="1440" w:hanging="360"/>
      </w:pPr>
      <w:rPr>
        <w:rFonts w:ascii="Arial" w:hAnsi="Arial" w:hint="default"/>
      </w:rPr>
    </w:lvl>
    <w:lvl w:ilvl="2" w:tplc="25A8E492" w:tentative="1">
      <w:start w:val="1"/>
      <w:numFmt w:val="bullet"/>
      <w:lvlText w:val="•"/>
      <w:lvlJc w:val="left"/>
      <w:pPr>
        <w:tabs>
          <w:tab w:val="num" w:pos="2160"/>
        </w:tabs>
        <w:ind w:left="2160" w:hanging="360"/>
      </w:pPr>
      <w:rPr>
        <w:rFonts w:ascii="Arial" w:hAnsi="Arial" w:hint="default"/>
      </w:rPr>
    </w:lvl>
    <w:lvl w:ilvl="3" w:tplc="37F4D620" w:tentative="1">
      <w:start w:val="1"/>
      <w:numFmt w:val="bullet"/>
      <w:lvlText w:val="•"/>
      <w:lvlJc w:val="left"/>
      <w:pPr>
        <w:tabs>
          <w:tab w:val="num" w:pos="2880"/>
        </w:tabs>
        <w:ind w:left="2880" w:hanging="360"/>
      </w:pPr>
      <w:rPr>
        <w:rFonts w:ascii="Arial" w:hAnsi="Arial" w:hint="default"/>
      </w:rPr>
    </w:lvl>
    <w:lvl w:ilvl="4" w:tplc="1960F8B8" w:tentative="1">
      <w:start w:val="1"/>
      <w:numFmt w:val="bullet"/>
      <w:lvlText w:val="•"/>
      <w:lvlJc w:val="left"/>
      <w:pPr>
        <w:tabs>
          <w:tab w:val="num" w:pos="3600"/>
        </w:tabs>
        <w:ind w:left="3600" w:hanging="360"/>
      </w:pPr>
      <w:rPr>
        <w:rFonts w:ascii="Arial" w:hAnsi="Arial" w:hint="default"/>
      </w:rPr>
    </w:lvl>
    <w:lvl w:ilvl="5" w:tplc="41AA8D4A" w:tentative="1">
      <w:start w:val="1"/>
      <w:numFmt w:val="bullet"/>
      <w:lvlText w:val="•"/>
      <w:lvlJc w:val="left"/>
      <w:pPr>
        <w:tabs>
          <w:tab w:val="num" w:pos="4320"/>
        </w:tabs>
        <w:ind w:left="4320" w:hanging="360"/>
      </w:pPr>
      <w:rPr>
        <w:rFonts w:ascii="Arial" w:hAnsi="Arial" w:hint="default"/>
      </w:rPr>
    </w:lvl>
    <w:lvl w:ilvl="6" w:tplc="D02A6A66" w:tentative="1">
      <w:start w:val="1"/>
      <w:numFmt w:val="bullet"/>
      <w:lvlText w:val="•"/>
      <w:lvlJc w:val="left"/>
      <w:pPr>
        <w:tabs>
          <w:tab w:val="num" w:pos="5040"/>
        </w:tabs>
        <w:ind w:left="5040" w:hanging="360"/>
      </w:pPr>
      <w:rPr>
        <w:rFonts w:ascii="Arial" w:hAnsi="Arial" w:hint="default"/>
      </w:rPr>
    </w:lvl>
    <w:lvl w:ilvl="7" w:tplc="6D4460A2" w:tentative="1">
      <w:start w:val="1"/>
      <w:numFmt w:val="bullet"/>
      <w:lvlText w:val="•"/>
      <w:lvlJc w:val="left"/>
      <w:pPr>
        <w:tabs>
          <w:tab w:val="num" w:pos="5760"/>
        </w:tabs>
        <w:ind w:left="5760" w:hanging="360"/>
      </w:pPr>
      <w:rPr>
        <w:rFonts w:ascii="Arial" w:hAnsi="Arial" w:hint="default"/>
      </w:rPr>
    </w:lvl>
    <w:lvl w:ilvl="8" w:tplc="A8A07F28" w:tentative="1">
      <w:start w:val="1"/>
      <w:numFmt w:val="bullet"/>
      <w:lvlText w:val="•"/>
      <w:lvlJc w:val="left"/>
      <w:pPr>
        <w:tabs>
          <w:tab w:val="num" w:pos="6480"/>
        </w:tabs>
        <w:ind w:left="6480" w:hanging="360"/>
      </w:pPr>
      <w:rPr>
        <w:rFonts w:ascii="Arial" w:hAnsi="Arial" w:hint="default"/>
      </w:rPr>
    </w:lvl>
  </w:abstractNum>
  <w:abstractNum w:abstractNumId="15">
    <w:nsid w:val="6C147C50"/>
    <w:multiLevelType w:val="hybridMultilevel"/>
    <w:tmpl w:val="AC72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50345C"/>
    <w:multiLevelType w:val="hybridMultilevel"/>
    <w:tmpl w:val="2196FA74"/>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7">
    <w:nsid w:val="734575DB"/>
    <w:multiLevelType w:val="hybridMultilevel"/>
    <w:tmpl w:val="6A20EF1A"/>
    <w:lvl w:ilvl="0" w:tplc="01A2E4A4">
      <w:start w:val="1"/>
      <w:numFmt w:val="decimal"/>
      <w:lvlText w:val="%1."/>
      <w:lvlJc w:val="left"/>
      <w:pPr>
        <w:ind w:left="360" w:hanging="360"/>
      </w:pPr>
      <w:rPr>
        <w:rFonts w:cs="Times New Roman" w:hint="default"/>
      </w:rPr>
    </w:lvl>
    <w:lvl w:ilvl="1" w:tplc="040E0019" w:tentative="1">
      <w:start w:val="1"/>
      <w:numFmt w:val="lowerLetter"/>
      <w:lvlText w:val="%2."/>
      <w:lvlJc w:val="left"/>
      <w:pPr>
        <w:ind w:left="732" w:hanging="360"/>
      </w:pPr>
      <w:rPr>
        <w:rFonts w:cs="Times New Roman"/>
      </w:rPr>
    </w:lvl>
    <w:lvl w:ilvl="2" w:tplc="040E001B" w:tentative="1">
      <w:start w:val="1"/>
      <w:numFmt w:val="lowerRoman"/>
      <w:lvlText w:val="%3."/>
      <w:lvlJc w:val="right"/>
      <w:pPr>
        <w:ind w:left="1452" w:hanging="180"/>
      </w:pPr>
      <w:rPr>
        <w:rFonts w:cs="Times New Roman"/>
      </w:rPr>
    </w:lvl>
    <w:lvl w:ilvl="3" w:tplc="040E000F" w:tentative="1">
      <w:start w:val="1"/>
      <w:numFmt w:val="decimal"/>
      <w:lvlText w:val="%4."/>
      <w:lvlJc w:val="left"/>
      <w:pPr>
        <w:ind w:left="2172" w:hanging="360"/>
      </w:pPr>
      <w:rPr>
        <w:rFonts w:cs="Times New Roman"/>
      </w:rPr>
    </w:lvl>
    <w:lvl w:ilvl="4" w:tplc="040E0019" w:tentative="1">
      <w:start w:val="1"/>
      <w:numFmt w:val="lowerLetter"/>
      <w:lvlText w:val="%5."/>
      <w:lvlJc w:val="left"/>
      <w:pPr>
        <w:ind w:left="2892" w:hanging="360"/>
      </w:pPr>
      <w:rPr>
        <w:rFonts w:cs="Times New Roman"/>
      </w:rPr>
    </w:lvl>
    <w:lvl w:ilvl="5" w:tplc="040E001B" w:tentative="1">
      <w:start w:val="1"/>
      <w:numFmt w:val="lowerRoman"/>
      <w:lvlText w:val="%6."/>
      <w:lvlJc w:val="right"/>
      <w:pPr>
        <w:ind w:left="3612" w:hanging="180"/>
      </w:pPr>
      <w:rPr>
        <w:rFonts w:cs="Times New Roman"/>
      </w:rPr>
    </w:lvl>
    <w:lvl w:ilvl="6" w:tplc="040E000F" w:tentative="1">
      <w:start w:val="1"/>
      <w:numFmt w:val="decimal"/>
      <w:lvlText w:val="%7."/>
      <w:lvlJc w:val="left"/>
      <w:pPr>
        <w:ind w:left="4332" w:hanging="360"/>
      </w:pPr>
      <w:rPr>
        <w:rFonts w:cs="Times New Roman"/>
      </w:rPr>
    </w:lvl>
    <w:lvl w:ilvl="7" w:tplc="040E0019" w:tentative="1">
      <w:start w:val="1"/>
      <w:numFmt w:val="lowerLetter"/>
      <w:lvlText w:val="%8."/>
      <w:lvlJc w:val="left"/>
      <w:pPr>
        <w:ind w:left="5052" w:hanging="360"/>
      </w:pPr>
      <w:rPr>
        <w:rFonts w:cs="Times New Roman"/>
      </w:rPr>
    </w:lvl>
    <w:lvl w:ilvl="8" w:tplc="040E001B" w:tentative="1">
      <w:start w:val="1"/>
      <w:numFmt w:val="lowerRoman"/>
      <w:lvlText w:val="%9."/>
      <w:lvlJc w:val="right"/>
      <w:pPr>
        <w:ind w:left="5772" w:hanging="180"/>
      </w:pPr>
      <w:rPr>
        <w:rFonts w:cs="Times New Roman"/>
      </w:rPr>
    </w:lvl>
  </w:abstractNum>
  <w:abstractNum w:abstractNumId="18">
    <w:nsid w:val="736A0D64"/>
    <w:multiLevelType w:val="hybridMultilevel"/>
    <w:tmpl w:val="C5BE8136"/>
    <w:lvl w:ilvl="0" w:tplc="7A42B38A">
      <w:start w:val="1"/>
      <w:numFmt w:val="bullet"/>
      <w:lvlText w:val="•"/>
      <w:lvlJc w:val="left"/>
      <w:pPr>
        <w:tabs>
          <w:tab w:val="num" w:pos="720"/>
        </w:tabs>
        <w:ind w:left="720" w:hanging="360"/>
      </w:pPr>
      <w:rPr>
        <w:rFonts w:ascii="Arial" w:hAnsi="Arial" w:hint="default"/>
      </w:rPr>
    </w:lvl>
    <w:lvl w:ilvl="1" w:tplc="43384440">
      <w:start w:val="1"/>
      <w:numFmt w:val="bullet"/>
      <w:lvlText w:val="•"/>
      <w:lvlJc w:val="left"/>
      <w:pPr>
        <w:tabs>
          <w:tab w:val="num" w:pos="1440"/>
        </w:tabs>
        <w:ind w:left="1440" w:hanging="360"/>
      </w:pPr>
      <w:rPr>
        <w:rFonts w:ascii="Arial" w:hAnsi="Arial" w:hint="default"/>
      </w:rPr>
    </w:lvl>
    <w:lvl w:ilvl="2" w:tplc="C1DA5B50" w:tentative="1">
      <w:start w:val="1"/>
      <w:numFmt w:val="bullet"/>
      <w:lvlText w:val="•"/>
      <w:lvlJc w:val="left"/>
      <w:pPr>
        <w:tabs>
          <w:tab w:val="num" w:pos="2160"/>
        </w:tabs>
        <w:ind w:left="2160" w:hanging="360"/>
      </w:pPr>
      <w:rPr>
        <w:rFonts w:ascii="Arial" w:hAnsi="Arial" w:hint="default"/>
      </w:rPr>
    </w:lvl>
    <w:lvl w:ilvl="3" w:tplc="7818CC6A" w:tentative="1">
      <w:start w:val="1"/>
      <w:numFmt w:val="bullet"/>
      <w:lvlText w:val="•"/>
      <w:lvlJc w:val="left"/>
      <w:pPr>
        <w:tabs>
          <w:tab w:val="num" w:pos="2880"/>
        </w:tabs>
        <w:ind w:left="2880" w:hanging="360"/>
      </w:pPr>
      <w:rPr>
        <w:rFonts w:ascii="Arial" w:hAnsi="Arial" w:hint="default"/>
      </w:rPr>
    </w:lvl>
    <w:lvl w:ilvl="4" w:tplc="AA1C9D74" w:tentative="1">
      <w:start w:val="1"/>
      <w:numFmt w:val="bullet"/>
      <w:lvlText w:val="•"/>
      <w:lvlJc w:val="left"/>
      <w:pPr>
        <w:tabs>
          <w:tab w:val="num" w:pos="3600"/>
        </w:tabs>
        <w:ind w:left="3600" w:hanging="360"/>
      </w:pPr>
      <w:rPr>
        <w:rFonts w:ascii="Arial" w:hAnsi="Arial" w:hint="default"/>
      </w:rPr>
    </w:lvl>
    <w:lvl w:ilvl="5" w:tplc="18526E5E" w:tentative="1">
      <w:start w:val="1"/>
      <w:numFmt w:val="bullet"/>
      <w:lvlText w:val="•"/>
      <w:lvlJc w:val="left"/>
      <w:pPr>
        <w:tabs>
          <w:tab w:val="num" w:pos="4320"/>
        </w:tabs>
        <w:ind w:left="4320" w:hanging="360"/>
      </w:pPr>
      <w:rPr>
        <w:rFonts w:ascii="Arial" w:hAnsi="Arial" w:hint="default"/>
      </w:rPr>
    </w:lvl>
    <w:lvl w:ilvl="6" w:tplc="903E3992" w:tentative="1">
      <w:start w:val="1"/>
      <w:numFmt w:val="bullet"/>
      <w:lvlText w:val="•"/>
      <w:lvlJc w:val="left"/>
      <w:pPr>
        <w:tabs>
          <w:tab w:val="num" w:pos="5040"/>
        </w:tabs>
        <w:ind w:left="5040" w:hanging="360"/>
      </w:pPr>
      <w:rPr>
        <w:rFonts w:ascii="Arial" w:hAnsi="Arial" w:hint="default"/>
      </w:rPr>
    </w:lvl>
    <w:lvl w:ilvl="7" w:tplc="FD4AC2EA" w:tentative="1">
      <w:start w:val="1"/>
      <w:numFmt w:val="bullet"/>
      <w:lvlText w:val="•"/>
      <w:lvlJc w:val="left"/>
      <w:pPr>
        <w:tabs>
          <w:tab w:val="num" w:pos="5760"/>
        </w:tabs>
        <w:ind w:left="5760" w:hanging="360"/>
      </w:pPr>
      <w:rPr>
        <w:rFonts w:ascii="Arial" w:hAnsi="Arial" w:hint="default"/>
      </w:rPr>
    </w:lvl>
    <w:lvl w:ilvl="8" w:tplc="0A744290" w:tentative="1">
      <w:start w:val="1"/>
      <w:numFmt w:val="bullet"/>
      <w:lvlText w:val="•"/>
      <w:lvlJc w:val="left"/>
      <w:pPr>
        <w:tabs>
          <w:tab w:val="num" w:pos="6480"/>
        </w:tabs>
        <w:ind w:left="6480" w:hanging="360"/>
      </w:pPr>
      <w:rPr>
        <w:rFonts w:ascii="Arial" w:hAnsi="Arial" w:hint="default"/>
      </w:rPr>
    </w:lvl>
  </w:abstractNum>
  <w:abstractNum w:abstractNumId="19">
    <w:nsid w:val="73DF118B"/>
    <w:multiLevelType w:val="hybridMultilevel"/>
    <w:tmpl w:val="7C6A5860"/>
    <w:lvl w:ilvl="0" w:tplc="E14495DA">
      <w:start w:val="1"/>
      <w:numFmt w:val="bullet"/>
      <w:lvlText w:val="•"/>
      <w:lvlJc w:val="left"/>
      <w:pPr>
        <w:tabs>
          <w:tab w:val="num" w:pos="720"/>
        </w:tabs>
        <w:ind w:left="720" w:hanging="360"/>
      </w:pPr>
      <w:rPr>
        <w:rFonts w:ascii="Arial" w:hAnsi="Arial" w:hint="default"/>
      </w:rPr>
    </w:lvl>
    <w:lvl w:ilvl="1" w:tplc="61AEE728" w:tentative="1">
      <w:start w:val="1"/>
      <w:numFmt w:val="bullet"/>
      <w:lvlText w:val="•"/>
      <w:lvlJc w:val="left"/>
      <w:pPr>
        <w:tabs>
          <w:tab w:val="num" w:pos="1440"/>
        </w:tabs>
        <w:ind w:left="1440" w:hanging="360"/>
      </w:pPr>
      <w:rPr>
        <w:rFonts w:ascii="Arial" w:hAnsi="Arial" w:hint="default"/>
      </w:rPr>
    </w:lvl>
    <w:lvl w:ilvl="2" w:tplc="A6742116" w:tentative="1">
      <w:start w:val="1"/>
      <w:numFmt w:val="bullet"/>
      <w:lvlText w:val="•"/>
      <w:lvlJc w:val="left"/>
      <w:pPr>
        <w:tabs>
          <w:tab w:val="num" w:pos="2160"/>
        </w:tabs>
        <w:ind w:left="2160" w:hanging="360"/>
      </w:pPr>
      <w:rPr>
        <w:rFonts w:ascii="Arial" w:hAnsi="Arial" w:hint="default"/>
      </w:rPr>
    </w:lvl>
    <w:lvl w:ilvl="3" w:tplc="A8622644" w:tentative="1">
      <w:start w:val="1"/>
      <w:numFmt w:val="bullet"/>
      <w:lvlText w:val="•"/>
      <w:lvlJc w:val="left"/>
      <w:pPr>
        <w:tabs>
          <w:tab w:val="num" w:pos="2880"/>
        </w:tabs>
        <w:ind w:left="2880" w:hanging="360"/>
      </w:pPr>
      <w:rPr>
        <w:rFonts w:ascii="Arial" w:hAnsi="Arial" w:hint="default"/>
      </w:rPr>
    </w:lvl>
    <w:lvl w:ilvl="4" w:tplc="4E22E4A8" w:tentative="1">
      <w:start w:val="1"/>
      <w:numFmt w:val="bullet"/>
      <w:lvlText w:val="•"/>
      <w:lvlJc w:val="left"/>
      <w:pPr>
        <w:tabs>
          <w:tab w:val="num" w:pos="3600"/>
        </w:tabs>
        <w:ind w:left="3600" w:hanging="360"/>
      </w:pPr>
      <w:rPr>
        <w:rFonts w:ascii="Arial" w:hAnsi="Arial" w:hint="default"/>
      </w:rPr>
    </w:lvl>
    <w:lvl w:ilvl="5" w:tplc="8CCC00C0" w:tentative="1">
      <w:start w:val="1"/>
      <w:numFmt w:val="bullet"/>
      <w:lvlText w:val="•"/>
      <w:lvlJc w:val="left"/>
      <w:pPr>
        <w:tabs>
          <w:tab w:val="num" w:pos="4320"/>
        </w:tabs>
        <w:ind w:left="4320" w:hanging="360"/>
      </w:pPr>
      <w:rPr>
        <w:rFonts w:ascii="Arial" w:hAnsi="Arial" w:hint="default"/>
      </w:rPr>
    </w:lvl>
    <w:lvl w:ilvl="6" w:tplc="180ABF5E" w:tentative="1">
      <w:start w:val="1"/>
      <w:numFmt w:val="bullet"/>
      <w:lvlText w:val="•"/>
      <w:lvlJc w:val="left"/>
      <w:pPr>
        <w:tabs>
          <w:tab w:val="num" w:pos="5040"/>
        </w:tabs>
        <w:ind w:left="5040" w:hanging="360"/>
      </w:pPr>
      <w:rPr>
        <w:rFonts w:ascii="Arial" w:hAnsi="Arial" w:hint="default"/>
      </w:rPr>
    </w:lvl>
    <w:lvl w:ilvl="7" w:tplc="231E89B8" w:tentative="1">
      <w:start w:val="1"/>
      <w:numFmt w:val="bullet"/>
      <w:lvlText w:val="•"/>
      <w:lvlJc w:val="left"/>
      <w:pPr>
        <w:tabs>
          <w:tab w:val="num" w:pos="5760"/>
        </w:tabs>
        <w:ind w:left="5760" w:hanging="360"/>
      </w:pPr>
      <w:rPr>
        <w:rFonts w:ascii="Arial" w:hAnsi="Arial" w:hint="default"/>
      </w:rPr>
    </w:lvl>
    <w:lvl w:ilvl="8" w:tplc="EBC8F2B0" w:tentative="1">
      <w:start w:val="1"/>
      <w:numFmt w:val="bullet"/>
      <w:lvlText w:val="•"/>
      <w:lvlJc w:val="left"/>
      <w:pPr>
        <w:tabs>
          <w:tab w:val="num" w:pos="6480"/>
        </w:tabs>
        <w:ind w:left="6480" w:hanging="360"/>
      </w:pPr>
      <w:rPr>
        <w:rFonts w:ascii="Arial" w:hAnsi="Arial" w:hint="default"/>
      </w:rPr>
    </w:lvl>
  </w:abstractNum>
  <w:abstractNum w:abstractNumId="20">
    <w:nsid w:val="751451F8"/>
    <w:multiLevelType w:val="hybridMultilevel"/>
    <w:tmpl w:val="8B607176"/>
    <w:lvl w:ilvl="0" w:tplc="AC62DE50">
      <w:start w:val="1"/>
      <w:numFmt w:val="bullet"/>
      <w:lvlText w:val="•"/>
      <w:lvlJc w:val="left"/>
      <w:pPr>
        <w:tabs>
          <w:tab w:val="num" w:pos="720"/>
        </w:tabs>
        <w:ind w:left="720" w:hanging="360"/>
      </w:pPr>
      <w:rPr>
        <w:rFonts w:ascii="Arial" w:hAnsi="Arial" w:hint="default"/>
      </w:rPr>
    </w:lvl>
    <w:lvl w:ilvl="1" w:tplc="19065C28">
      <w:start w:val="932"/>
      <w:numFmt w:val="bullet"/>
      <w:lvlText w:val="–"/>
      <w:lvlJc w:val="left"/>
      <w:pPr>
        <w:tabs>
          <w:tab w:val="num" w:pos="1440"/>
        </w:tabs>
        <w:ind w:left="1440" w:hanging="360"/>
      </w:pPr>
      <w:rPr>
        <w:rFonts w:ascii="Calibri" w:hAnsi="Calibri" w:hint="default"/>
      </w:rPr>
    </w:lvl>
    <w:lvl w:ilvl="2" w:tplc="C6D21588">
      <w:numFmt w:val="bullet"/>
      <w:lvlText w:val="-"/>
      <w:lvlJc w:val="left"/>
      <w:pPr>
        <w:ind w:left="2160" w:hanging="360"/>
      </w:pPr>
      <w:rPr>
        <w:rFonts w:ascii="Calibri" w:eastAsia="Times New Roman" w:hAnsi="Calibri" w:hint="default"/>
      </w:rPr>
    </w:lvl>
    <w:lvl w:ilvl="3" w:tplc="7DBE46DE" w:tentative="1">
      <w:start w:val="1"/>
      <w:numFmt w:val="bullet"/>
      <w:lvlText w:val="•"/>
      <w:lvlJc w:val="left"/>
      <w:pPr>
        <w:tabs>
          <w:tab w:val="num" w:pos="2880"/>
        </w:tabs>
        <w:ind w:left="2880" w:hanging="360"/>
      </w:pPr>
      <w:rPr>
        <w:rFonts w:ascii="Arial" w:hAnsi="Arial" w:hint="default"/>
      </w:rPr>
    </w:lvl>
    <w:lvl w:ilvl="4" w:tplc="3022DB60" w:tentative="1">
      <w:start w:val="1"/>
      <w:numFmt w:val="bullet"/>
      <w:lvlText w:val="•"/>
      <w:lvlJc w:val="left"/>
      <w:pPr>
        <w:tabs>
          <w:tab w:val="num" w:pos="3600"/>
        </w:tabs>
        <w:ind w:left="3600" w:hanging="360"/>
      </w:pPr>
      <w:rPr>
        <w:rFonts w:ascii="Arial" w:hAnsi="Arial" w:hint="default"/>
      </w:rPr>
    </w:lvl>
    <w:lvl w:ilvl="5" w:tplc="81947786" w:tentative="1">
      <w:start w:val="1"/>
      <w:numFmt w:val="bullet"/>
      <w:lvlText w:val="•"/>
      <w:lvlJc w:val="left"/>
      <w:pPr>
        <w:tabs>
          <w:tab w:val="num" w:pos="4320"/>
        </w:tabs>
        <w:ind w:left="4320" w:hanging="360"/>
      </w:pPr>
      <w:rPr>
        <w:rFonts w:ascii="Arial" w:hAnsi="Arial" w:hint="default"/>
      </w:rPr>
    </w:lvl>
    <w:lvl w:ilvl="6" w:tplc="EAE29E62" w:tentative="1">
      <w:start w:val="1"/>
      <w:numFmt w:val="bullet"/>
      <w:lvlText w:val="•"/>
      <w:lvlJc w:val="left"/>
      <w:pPr>
        <w:tabs>
          <w:tab w:val="num" w:pos="5040"/>
        </w:tabs>
        <w:ind w:left="5040" w:hanging="360"/>
      </w:pPr>
      <w:rPr>
        <w:rFonts w:ascii="Arial" w:hAnsi="Arial" w:hint="default"/>
      </w:rPr>
    </w:lvl>
    <w:lvl w:ilvl="7" w:tplc="C410360A" w:tentative="1">
      <w:start w:val="1"/>
      <w:numFmt w:val="bullet"/>
      <w:lvlText w:val="•"/>
      <w:lvlJc w:val="left"/>
      <w:pPr>
        <w:tabs>
          <w:tab w:val="num" w:pos="5760"/>
        </w:tabs>
        <w:ind w:left="5760" w:hanging="360"/>
      </w:pPr>
      <w:rPr>
        <w:rFonts w:ascii="Arial" w:hAnsi="Arial" w:hint="default"/>
      </w:rPr>
    </w:lvl>
    <w:lvl w:ilvl="8" w:tplc="7102E5A0" w:tentative="1">
      <w:start w:val="1"/>
      <w:numFmt w:val="bullet"/>
      <w:lvlText w:val="•"/>
      <w:lvlJc w:val="left"/>
      <w:pPr>
        <w:tabs>
          <w:tab w:val="num" w:pos="6480"/>
        </w:tabs>
        <w:ind w:left="6480" w:hanging="360"/>
      </w:pPr>
      <w:rPr>
        <w:rFonts w:ascii="Arial" w:hAnsi="Arial" w:hint="default"/>
      </w:rPr>
    </w:lvl>
  </w:abstractNum>
  <w:abstractNum w:abstractNumId="21">
    <w:nsid w:val="7E4F695A"/>
    <w:multiLevelType w:val="hybridMultilevel"/>
    <w:tmpl w:val="2DEC459E"/>
    <w:lvl w:ilvl="0" w:tplc="040E000F">
      <w:start w:val="1"/>
      <w:numFmt w:val="decimal"/>
      <w:lvlText w:val="%1."/>
      <w:lvlJc w:val="left"/>
      <w:pPr>
        <w:ind w:left="1080" w:hanging="360"/>
      </w:pPr>
      <w:rPr>
        <w:rFonts w:cs="Times New Roman" w:hint="default"/>
        <w:color w:val="auto"/>
      </w:rPr>
    </w:lvl>
    <w:lvl w:ilvl="1" w:tplc="040E0019" w:tentative="1">
      <w:start w:val="1"/>
      <w:numFmt w:val="lowerLetter"/>
      <w:lvlText w:val="%2."/>
      <w:lvlJc w:val="left"/>
      <w:pPr>
        <w:ind w:left="1800" w:hanging="360"/>
      </w:pPr>
      <w:rPr>
        <w:rFonts w:cs="Times New Roman"/>
      </w:rPr>
    </w:lvl>
    <w:lvl w:ilvl="2" w:tplc="040E001B" w:tentative="1">
      <w:start w:val="1"/>
      <w:numFmt w:val="lowerRoman"/>
      <w:lvlText w:val="%3."/>
      <w:lvlJc w:val="right"/>
      <w:pPr>
        <w:ind w:left="2520" w:hanging="180"/>
      </w:pPr>
      <w:rPr>
        <w:rFonts w:cs="Times New Roman"/>
      </w:rPr>
    </w:lvl>
    <w:lvl w:ilvl="3" w:tplc="040E000F" w:tentative="1">
      <w:start w:val="1"/>
      <w:numFmt w:val="decimal"/>
      <w:lvlText w:val="%4."/>
      <w:lvlJc w:val="left"/>
      <w:pPr>
        <w:ind w:left="3240" w:hanging="360"/>
      </w:pPr>
      <w:rPr>
        <w:rFonts w:cs="Times New Roman"/>
      </w:rPr>
    </w:lvl>
    <w:lvl w:ilvl="4" w:tplc="040E0019" w:tentative="1">
      <w:start w:val="1"/>
      <w:numFmt w:val="lowerLetter"/>
      <w:lvlText w:val="%5."/>
      <w:lvlJc w:val="left"/>
      <w:pPr>
        <w:ind w:left="3960" w:hanging="360"/>
      </w:pPr>
      <w:rPr>
        <w:rFonts w:cs="Times New Roman"/>
      </w:rPr>
    </w:lvl>
    <w:lvl w:ilvl="5" w:tplc="040E001B" w:tentative="1">
      <w:start w:val="1"/>
      <w:numFmt w:val="lowerRoman"/>
      <w:lvlText w:val="%6."/>
      <w:lvlJc w:val="right"/>
      <w:pPr>
        <w:ind w:left="4680" w:hanging="180"/>
      </w:pPr>
      <w:rPr>
        <w:rFonts w:cs="Times New Roman"/>
      </w:rPr>
    </w:lvl>
    <w:lvl w:ilvl="6" w:tplc="040E000F" w:tentative="1">
      <w:start w:val="1"/>
      <w:numFmt w:val="decimal"/>
      <w:lvlText w:val="%7."/>
      <w:lvlJc w:val="left"/>
      <w:pPr>
        <w:ind w:left="5400" w:hanging="360"/>
      </w:pPr>
      <w:rPr>
        <w:rFonts w:cs="Times New Roman"/>
      </w:rPr>
    </w:lvl>
    <w:lvl w:ilvl="7" w:tplc="040E0019" w:tentative="1">
      <w:start w:val="1"/>
      <w:numFmt w:val="lowerLetter"/>
      <w:lvlText w:val="%8."/>
      <w:lvlJc w:val="left"/>
      <w:pPr>
        <w:ind w:left="6120" w:hanging="360"/>
      </w:pPr>
      <w:rPr>
        <w:rFonts w:cs="Times New Roman"/>
      </w:rPr>
    </w:lvl>
    <w:lvl w:ilvl="8" w:tplc="040E001B" w:tentative="1">
      <w:start w:val="1"/>
      <w:numFmt w:val="lowerRoman"/>
      <w:lvlText w:val="%9."/>
      <w:lvlJc w:val="right"/>
      <w:pPr>
        <w:ind w:left="6840" w:hanging="180"/>
      </w:pPr>
      <w:rPr>
        <w:rFonts w:cs="Times New Roman"/>
      </w:rPr>
    </w:lvl>
  </w:abstractNum>
  <w:abstractNum w:abstractNumId="22">
    <w:nsid w:val="7F605DD8"/>
    <w:multiLevelType w:val="hybridMultilevel"/>
    <w:tmpl w:val="03DA0206"/>
    <w:lvl w:ilvl="0" w:tplc="19F88FC4">
      <w:start w:val="1"/>
      <w:numFmt w:val="decimal"/>
      <w:lvlText w:val="%1."/>
      <w:lvlJc w:val="left"/>
      <w:pPr>
        <w:ind w:left="360" w:hanging="360"/>
      </w:pPr>
      <w:rPr>
        <w:rFonts w:cs="Times New Roman" w:hint="default"/>
      </w:rPr>
    </w:lvl>
    <w:lvl w:ilvl="1" w:tplc="040E0019" w:tentative="1">
      <w:start w:val="1"/>
      <w:numFmt w:val="lowerLetter"/>
      <w:lvlText w:val="%2."/>
      <w:lvlJc w:val="left"/>
      <w:pPr>
        <w:ind w:left="732" w:hanging="360"/>
      </w:pPr>
      <w:rPr>
        <w:rFonts w:cs="Times New Roman"/>
      </w:rPr>
    </w:lvl>
    <w:lvl w:ilvl="2" w:tplc="040E001B" w:tentative="1">
      <w:start w:val="1"/>
      <w:numFmt w:val="lowerRoman"/>
      <w:lvlText w:val="%3."/>
      <w:lvlJc w:val="right"/>
      <w:pPr>
        <w:ind w:left="1452" w:hanging="180"/>
      </w:pPr>
      <w:rPr>
        <w:rFonts w:cs="Times New Roman"/>
      </w:rPr>
    </w:lvl>
    <w:lvl w:ilvl="3" w:tplc="040E000F" w:tentative="1">
      <w:start w:val="1"/>
      <w:numFmt w:val="decimal"/>
      <w:lvlText w:val="%4."/>
      <w:lvlJc w:val="left"/>
      <w:pPr>
        <w:ind w:left="2172" w:hanging="360"/>
      </w:pPr>
      <w:rPr>
        <w:rFonts w:cs="Times New Roman"/>
      </w:rPr>
    </w:lvl>
    <w:lvl w:ilvl="4" w:tplc="040E0019" w:tentative="1">
      <w:start w:val="1"/>
      <w:numFmt w:val="lowerLetter"/>
      <w:lvlText w:val="%5."/>
      <w:lvlJc w:val="left"/>
      <w:pPr>
        <w:ind w:left="2892" w:hanging="360"/>
      </w:pPr>
      <w:rPr>
        <w:rFonts w:cs="Times New Roman"/>
      </w:rPr>
    </w:lvl>
    <w:lvl w:ilvl="5" w:tplc="040E001B" w:tentative="1">
      <w:start w:val="1"/>
      <w:numFmt w:val="lowerRoman"/>
      <w:lvlText w:val="%6."/>
      <w:lvlJc w:val="right"/>
      <w:pPr>
        <w:ind w:left="3612" w:hanging="180"/>
      </w:pPr>
      <w:rPr>
        <w:rFonts w:cs="Times New Roman"/>
      </w:rPr>
    </w:lvl>
    <w:lvl w:ilvl="6" w:tplc="040E000F" w:tentative="1">
      <w:start w:val="1"/>
      <w:numFmt w:val="decimal"/>
      <w:lvlText w:val="%7."/>
      <w:lvlJc w:val="left"/>
      <w:pPr>
        <w:ind w:left="4332" w:hanging="360"/>
      </w:pPr>
      <w:rPr>
        <w:rFonts w:cs="Times New Roman"/>
      </w:rPr>
    </w:lvl>
    <w:lvl w:ilvl="7" w:tplc="040E0019" w:tentative="1">
      <w:start w:val="1"/>
      <w:numFmt w:val="lowerLetter"/>
      <w:lvlText w:val="%8."/>
      <w:lvlJc w:val="left"/>
      <w:pPr>
        <w:ind w:left="5052" w:hanging="360"/>
      </w:pPr>
      <w:rPr>
        <w:rFonts w:cs="Times New Roman"/>
      </w:rPr>
    </w:lvl>
    <w:lvl w:ilvl="8" w:tplc="040E001B" w:tentative="1">
      <w:start w:val="1"/>
      <w:numFmt w:val="lowerRoman"/>
      <w:lvlText w:val="%9."/>
      <w:lvlJc w:val="right"/>
      <w:pPr>
        <w:ind w:left="5772" w:hanging="180"/>
      </w:pPr>
      <w:rPr>
        <w:rFonts w:cs="Times New Roman"/>
      </w:rPr>
    </w:lvl>
  </w:abstractNum>
  <w:abstractNum w:abstractNumId="23">
    <w:nsid w:val="7FFB0E50"/>
    <w:multiLevelType w:val="hybridMultilevel"/>
    <w:tmpl w:val="A34E5296"/>
    <w:lvl w:ilvl="0" w:tplc="3BA49676">
      <w:start w:val="1"/>
      <w:numFmt w:val="decimal"/>
      <w:lvlText w:val="%1."/>
      <w:lvlJc w:val="left"/>
      <w:pPr>
        <w:ind w:left="720" w:hanging="360"/>
      </w:pPr>
      <w:rPr>
        <w:rFonts w:cs="Times New Roman" w:hint="default"/>
        <w:b w:val="0"/>
        <w:color w:val="FF0000"/>
        <w:sz w:val="24"/>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19"/>
  </w:num>
  <w:num w:numId="2">
    <w:abstractNumId w:val="20"/>
  </w:num>
  <w:num w:numId="3">
    <w:abstractNumId w:val="12"/>
  </w:num>
  <w:num w:numId="4">
    <w:abstractNumId w:val="10"/>
  </w:num>
  <w:num w:numId="5">
    <w:abstractNumId w:val="14"/>
  </w:num>
  <w:num w:numId="6">
    <w:abstractNumId w:val="8"/>
  </w:num>
  <w:num w:numId="7">
    <w:abstractNumId w:val="1"/>
  </w:num>
  <w:num w:numId="8">
    <w:abstractNumId w:val="15"/>
  </w:num>
  <w:num w:numId="9">
    <w:abstractNumId w:val="3"/>
  </w:num>
  <w:num w:numId="10">
    <w:abstractNumId w:val="9"/>
  </w:num>
  <w:num w:numId="11">
    <w:abstractNumId w:val="17"/>
  </w:num>
  <w:num w:numId="12">
    <w:abstractNumId w:val="11"/>
  </w:num>
  <w:num w:numId="13">
    <w:abstractNumId w:val="17"/>
    <w:lvlOverride w:ilvl="0">
      <w:lvl w:ilvl="0" w:tplc="01A2E4A4">
        <w:start w:val="1"/>
        <w:numFmt w:val="decimal"/>
        <w:lvlText w:val="%1."/>
        <w:lvlJc w:val="left"/>
        <w:pPr>
          <w:ind w:left="360" w:hanging="360"/>
        </w:pPr>
        <w:rPr>
          <w:rFonts w:cs="Times New Roman" w:hint="default"/>
        </w:rPr>
      </w:lvl>
    </w:lvlOverride>
    <w:lvlOverride w:ilvl="1">
      <w:lvl w:ilvl="1" w:tplc="040E0019" w:tentative="1">
        <w:start w:val="1"/>
        <w:numFmt w:val="lowerLetter"/>
        <w:lvlText w:val="%2."/>
        <w:lvlJc w:val="left"/>
        <w:pPr>
          <w:ind w:left="1440" w:hanging="360"/>
        </w:pPr>
        <w:rPr>
          <w:rFonts w:cs="Times New Roman"/>
        </w:rPr>
      </w:lvl>
    </w:lvlOverride>
    <w:lvlOverride w:ilvl="2">
      <w:lvl w:ilvl="2" w:tplc="040E001B" w:tentative="1">
        <w:start w:val="1"/>
        <w:numFmt w:val="lowerRoman"/>
        <w:lvlText w:val="%3."/>
        <w:lvlJc w:val="right"/>
        <w:pPr>
          <w:ind w:left="2160" w:hanging="180"/>
        </w:pPr>
        <w:rPr>
          <w:rFonts w:cs="Times New Roman"/>
        </w:rPr>
      </w:lvl>
    </w:lvlOverride>
    <w:lvlOverride w:ilvl="3">
      <w:lvl w:ilvl="3" w:tplc="040E000F" w:tentative="1">
        <w:start w:val="1"/>
        <w:numFmt w:val="decimal"/>
        <w:lvlText w:val="%4."/>
        <w:lvlJc w:val="left"/>
        <w:pPr>
          <w:ind w:left="2880" w:hanging="360"/>
        </w:pPr>
        <w:rPr>
          <w:rFonts w:cs="Times New Roman"/>
        </w:rPr>
      </w:lvl>
    </w:lvlOverride>
    <w:lvlOverride w:ilvl="4">
      <w:lvl w:ilvl="4" w:tplc="040E0019" w:tentative="1">
        <w:start w:val="1"/>
        <w:numFmt w:val="lowerLetter"/>
        <w:lvlText w:val="%5."/>
        <w:lvlJc w:val="left"/>
        <w:pPr>
          <w:ind w:left="3600" w:hanging="360"/>
        </w:pPr>
        <w:rPr>
          <w:rFonts w:cs="Times New Roman"/>
        </w:rPr>
      </w:lvl>
    </w:lvlOverride>
    <w:lvlOverride w:ilvl="5">
      <w:lvl w:ilvl="5" w:tplc="040E001B" w:tentative="1">
        <w:start w:val="1"/>
        <w:numFmt w:val="lowerRoman"/>
        <w:lvlText w:val="%6."/>
        <w:lvlJc w:val="right"/>
        <w:pPr>
          <w:ind w:left="4320" w:hanging="180"/>
        </w:pPr>
        <w:rPr>
          <w:rFonts w:cs="Times New Roman"/>
        </w:rPr>
      </w:lvl>
    </w:lvlOverride>
    <w:lvlOverride w:ilvl="6">
      <w:lvl w:ilvl="6" w:tplc="040E000F" w:tentative="1">
        <w:start w:val="1"/>
        <w:numFmt w:val="decimal"/>
        <w:lvlText w:val="%7."/>
        <w:lvlJc w:val="left"/>
        <w:pPr>
          <w:ind w:left="5040" w:hanging="360"/>
        </w:pPr>
        <w:rPr>
          <w:rFonts w:cs="Times New Roman"/>
        </w:rPr>
      </w:lvl>
    </w:lvlOverride>
    <w:lvlOverride w:ilvl="7">
      <w:lvl w:ilvl="7" w:tplc="040E0019" w:tentative="1">
        <w:start w:val="1"/>
        <w:numFmt w:val="lowerLetter"/>
        <w:lvlText w:val="%8."/>
        <w:lvlJc w:val="left"/>
        <w:pPr>
          <w:ind w:left="5760" w:hanging="360"/>
        </w:pPr>
        <w:rPr>
          <w:rFonts w:cs="Times New Roman"/>
        </w:rPr>
      </w:lvl>
    </w:lvlOverride>
    <w:lvlOverride w:ilvl="8">
      <w:lvl w:ilvl="8" w:tplc="040E001B" w:tentative="1">
        <w:start w:val="1"/>
        <w:numFmt w:val="lowerRoman"/>
        <w:lvlText w:val="%9."/>
        <w:lvlJc w:val="right"/>
        <w:pPr>
          <w:ind w:left="6480" w:hanging="180"/>
        </w:pPr>
        <w:rPr>
          <w:rFonts w:cs="Times New Roman"/>
        </w:rPr>
      </w:lvl>
    </w:lvlOverride>
  </w:num>
  <w:num w:numId="14">
    <w:abstractNumId w:val="22"/>
  </w:num>
  <w:num w:numId="15">
    <w:abstractNumId w:val="13"/>
  </w:num>
  <w:num w:numId="16">
    <w:abstractNumId w:val="6"/>
  </w:num>
  <w:num w:numId="17">
    <w:abstractNumId w:val="7"/>
  </w:num>
  <w:num w:numId="18">
    <w:abstractNumId w:val="2"/>
  </w:num>
  <w:num w:numId="19">
    <w:abstractNumId w:val="16"/>
  </w:num>
  <w:num w:numId="20">
    <w:abstractNumId w:val="21"/>
  </w:num>
  <w:num w:numId="21">
    <w:abstractNumId w:val="4"/>
  </w:num>
  <w:num w:numId="22">
    <w:abstractNumId w:val="23"/>
  </w:num>
  <w:num w:numId="23">
    <w:abstractNumId w:val="5"/>
  </w:num>
  <w:num w:numId="24">
    <w:abstractNumId w:val="18"/>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7F2E"/>
    <w:rsid w:val="00015313"/>
    <w:rsid w:val="00031BFC"/>
    <w:rsid w:val="00032751"/>
    <w:rsid w:val="00032949"/>
    <w:rsid w:val="00034272"/>
    <w:rsid w:val="00065F7B"/>
    <w:rsid w:val="00074C02"/>
    <w:rsid w:val="00081471"/>
    <w:rsid w:val="000A1958"/>
    <w:rsid w:val="000A43D0"/>
    <w:rsid w:val="000B01A4"/>
    <w:rsid w:val="000C185D"/>
    <w:rsid w:val="000D3B1E"/>
    <w:rsid w:val="000E253E"/>
    <w:rsid w:val="000F37FE"/>
    <w:rsid w:val="000F74B4"/>
    <w:rsid w:val="00103086"/>
    <w:rsid w:val="00103821"/>
    <w:rsid w:val="00113905"/>
    <w:rsid w:val="001241E2"/>
    <w:rsid w:val="00135ADA"/>
    <w:rsid w:val="00136BCD"/>
    <w:rsid w:val="001533A0"/>
    <w:rsid w:val="00155FCE"/>
    <w:rsid w:val="001707F1"/>
    <w:rsid w:val="00172250"/>
    <w:rsid w:val="00174E56"/>
    <w:rsid w:val="00180FFB"/>
    <w:rsid w:val="00181136"/>
    <w:rsid w:val="0018644B"/>
    <w:rsid w:val="00194037"/>
    <w:rsid w:val="001A1246"/>
    <w:rsid w:val="001A1675"/>
    <w:rsid w:val="001A3618"/>
    <w:rsid w:val="001A3C53"/>
    <w:rsid w:val="001B660D"/>
    <w:rsid w:val="001C011A"/>
    <w:rsid w:val="001D60B2"/>
    <w:rsid w:val="00202170"/>
    <w:rsid w:val="0020782D"/>
    <w:rsid w:val="00212FDB"/>
    <w:rsid w:val="002152A0"/>
    <w:rsid w:val="00234947"/>
    <w:rsid w:val="00240177"/>
    <w:rsid w:val="0024341B"/>
    <w:rsid w:val="00245A7E"/>
    <w:rsid w:val="0027430C"/>
    <w:rsid w:val="0027548B"/>
    <w:rsid w:val="00277EA5"/>
    <w:rsid w:val="002844F4"/>
    <w:rsid w:val="00292F30"/>
    <w:rsid w:val="00294D80"/>
    <w:rsid w:val="002B1182"/>
    <w:rsid w:val="002E34EE"/>
    <w:rsid w:val="002E5FC7"/>
    <w:rsid w:val="002F21F4"/>
    <w:rsid w:val="00305A39"/>
    <w:rsid w:val="00310065"/>
    <w:rsid w:val="00315A42"/>
    <w:rsid w:val="00331598"/>
    <w:rsid w:val="003375C8"/>
    <w:rsid w:val="00346B3B"/>
    <w:rsid w:val="00351746"/>
    <w:rsid w:val="00391695"/>
    <w:rsid w:val="003A22EE"/>
    <w:rsid w:val="003A6CE9"/>
    <w:rsid w:val="003B7AE9"/>
    <w:rsid w:val="003D2939"/>
    <w:rsid w:val="00420473"/>
    <w:rsid w:val="00421AE5"/>
    <w:rsid w:val="0042436A"/>
    <w:rsid w:val="00433BC0"/>
    <w:rsid w:val="00445BFC"/>
    <w:rsid w:val="004932C9"/>
    <w:rsid w:val="00494C95"/>
    <w:rsid w:val="00495819"/>
    <w:rsid w:val="004C1B69"/>
    <w:rsid w:val="004C7E7D"/>
    <w:rsid w:val="004D3F1D"/>
    <w:rsid w:val="004D4D24"/>
    <w:rsid w:val="004E70A2"/>
    <w:rsid w:val="004F0840"/>
    <w:rsid w:val="005123C2"/>
    <w:rsid w:val="00527468"/>
    <w:rsid w:val="00533976"/>
    <w:rsid w:val="005468DD"/>
    <w:rsid w:val="00557EA1"/>
    <w:rsid w:val="005760C1"/>
    <w:rsid w:val="00576C71"/>
    <w:rsid w:val="00577EF7"/>
    <w:rsid w:val="005A39E6"/>
    <w:rsid w:val="005A5FAF"/>
    <w:rsid w:val="005B2FA9"/>
    <w:rsid w:val="005C0E1E"/>
    <w:rsid w:val="005F3B66"/>
    <w:rsid w:val="005F79E5"/>
    <w:rsid w:val="00601117"/>
    <w:rsid w:val="00605F19"/>
    <w:rsid w:val="006178B7"/>
    <w:rsid w:val="00623A53"/>
    <w:rsid w:val="0062569C"/>
    <w:rsid w:val="006455B0"/>
    <w:rsid w:val="00646993"/>
    <w:rsid w:val="006506F6"/>
    <w:rsid w:val="00665A36"/>
    <w:rsid w:val="006920CC"/>
    <w:rsid w:val="006949F0"/>
    <w:rsid w:val="006A4832"/>
    <w:rsid w:val="006C2DB7"/>
    <w:rsid w:val="006D4566"/>
    <w:rsid w:val="007040B1"/>
    <w:rsid w:val="007165A9"/>
    <w:rsid w:val="00740868"/>
    <w:rsid w:val="00754309"/>
    <w:rsid w:val="007549B6"/>
    <w:rsid w:val="00755BB4"/>
    <w:rsid w:val="007636BA"/>
    <w:rsid w:val="00766A22"/>
    <w:rsid w:val="00785EAF"/>
    <w:rsid w:val="007911B1"/>
    <w:rsid w:val="007A0D27"/>
    <w:rsid w:val="007D3E39"/>
    <w:rsid w:val="007D46AB"/>
    <w:rsid w:val="007D69B5"/>
    <w:rsid w:val="007E1F5C"/>
    <w:rsid w:val="00810C02"/>
    <w:rsid w:val="0083176B"/>
    <w:rsid w:val="00842307"/>
    <w:rsid w:val="008457AF"/>
    <w:rsid w:val="00852AA7"/>
    <w:rsid w:val="00870AE3"/>
    <w:rsid w:val="008724E9"/>
    <w:rsid w:val="00880C3A"/>
    <w:rsid w:val="008A1AB7"/>
    <w:rsid w:val="008B4C69"/>
    <w:rsid w:val="008C1690"/>
    <w:rsid w:val="008C173B"/>
    <w:rsid w:val="008D03BF"/>
    <w:rsid w:val="008D13D1"/>
    <w:rsid w:val="008F487C"/>
    <w:rsid w:val="009056D6"/>
    <w:rsid w:val="00916019"/>
    <w:rsid w:val="00973863"/>
    <w:rsid w:val="0098391F"/>
    <w:rsid w:val="0098759C"/>
    <w:rsid w:val="0098784C"/>
    <w:rsid w:val="009A3EFE"/>
    <w:rsid w:val="009C47E6"/>
    <w:rsid w:val="009C6DD1"/>
    <w:rsid w:val="009E6A1F"/>
    <w:rsid w:val="009F0D18"/>
    <w:rsid w:val="00A06550"/>
    <w:rsid w:val="00A0789A"/>
    <w:rsid w:val="00A10F05"/>
    <w:rsid w:val="00A15B01"/>
    <w:rsid w:val="00A23C86"/>
    <w:rsid w:val="00A55505"/>
    <w:rsid w:val="00A70DE2"/>
    <w:rsid w:val="00A76E74"/>
    <w:rsid w:val="00A809D5"/>
    <w:rsid w:val="00A8222F"/>
    <w:rsid w:val="00A83AC5"/>
    <w:rsid w:val="00A957AD"/>
    <w:rsid w:val="00AC0B60"/>
    <w:rsid w:val="00AC68CA"/>
    <w:rsid w:val="00AE6059"/>
    <w:rsid w:val="00AE63FC"/>
    <w:rsid w:val="00AF5944"/>
    <w:rsid w:val="00B03C79"/>
    <w:rsid w:val="00B11C80"/>
    <w:rsid w:val="00B23108"/>
    <w:rsid w:val="00B4256B"/>
    <w:rsid w:val="00B53E3B"/>
    <w:rsid w:val="00B62822"/>
    <w:rsid w:val="00B63DA4"/>
    <w:rsid w:val="00B80D87"/>
    <w:rsid w:val="00B9324E"/>
    <w:rsid w:val="00B933B3"/>
    <w:rsid w:val="00BA3F90"/>
    <w:rsid w:val="00BB1C41"/>
    <w:rsid w:val="00BB5B3F"/>
    <w:rsid w:val="00BB6A9F"/>
    <w:rsid w:val="00BC6E6A"/>
    <w:rsid w:val="00BE2EDF"/>
    <w:rsid w:val="00BF4124"/>
    <w:rsid w:val="00C0341D"/>
    <w:rsid w:val="00C22BE7"/>
    <w:rsid w:val="00C473C7"/>
    <w:rsid w:val="00C62D2C"/>
    <w:rsid w:val="00C74D0C"/>
    <w:rsid w:val="00C77F26"/>
    <w:rsid w:val="00C81465"/>
    <w:rsid w:val="00C84B5B"/>
    <w:rsid w:val="00CB0B61"/>
    <w:rsid w:val="00CB0EC7"/>
    <w:rsid w:val="00CB1563"/>
    <w:rsid w:val="00CB2F90"/>
    <w:rsid w:val="00CB45FB"/>
    <w:rsid w:val="00CB71C0"/>
    <w:rsid w:val="00CC3B64"/>
    <w:rsid w:val="00CE3926"/>
    <w:rsid w:val="00CE3C49"/>
    <w:rsid w:val="00CE4AE1"/>
    <w:rsid w:val="00CF349C"/>
    <w:rsid w:val="00D02465"/>
    <w:rsid w:val="00D1220C"/>
    <w:rsid w:val="00D130BF"/>
    <w:rsid w:val="00D24583"/>
    <w:rsid w:val="00D4000A"/>
    <w:rsid w:val="00D67F2E"/>
    <w:rsid w:val="00D70FB2"/>
    <w:rsid w:val="00D724E6"/>
    <w:rsid w:val="00D84D6C"/>
    <w:rsid w:val="00D86455"/>
    <w:rsid w:val="00DA100E"/>
    <w:rsid w:val="00DA7234"/>
    <w:rsid w:val="00DA788B"/>
    <w:rsid w:val="00DB3F9B"/>
    <w:rsid w:val="00DD22AA"/>
    <w:rsid w:val="00DE164F"/>
    <w:rsid w:val="00DE1703"/>
    <w:rsid w:val="00DF0C69"/>
    <w:rsid w:val="00DF24CF"/>
    <w:rsid w:val="00E0291E"/>
    <w:rsid w:val="00E07DD4"/>
    <w:rsid w:val="00E27EC4"/>
    <w:rsid w:val="00E45202"/>
    <w:rsid w:val="00E76D29"/>
    <w:rsid w:val="00E91A74"/>
    <w:rsid w:val="00EA6EFE"/>
    <w:rsid w:val="00EB1918"/>
    <w:rsid w:val="00EB25FA"/>
    <w:rsid w:val="00EC4FC9"/>
    <w:rsid w:val="00EC5686"/>
    <w:rsid w:val="00EC7BA3"/>
    <w:rsid w:val="00ED1D9A"/>
    <w:rsid w:val="00ED6B1E"/>
    <w:rsid w:val="00EF019A"/>
    <w:rsid w:val="00EF07AF"/>
    <w:rsid w:val="00EF3AF1"/>
    <w:rsid w:val="00EF4860"/>
    <w:rsid w:val="00F115C2"/>
    <w:rsid w:val="00F11634"/>
    <w:rsid w:val="00F20586"/>
    <w:rsid w:val="00F2081B"/>
    <w:rsid w:val="00F3272C"/>
    <w:rsid w:val="00F47C9F"/>
    <w:rsid w:val="00FA13D7"/>
    <w:rsid w:val="00FA2519"/>
    <w:rsid w:val="00FB57A1"/>
    <w:rsid w:val="00FB6B8B"/>
    <w:rsid w:val="00FC2B33"/>
    <w:rsid w:val="00FC5987"/>
    <w:rsid w:val="00FC61F8"/>
    <w:rsid w:val="00FD3932"/>
    <w:rsid w:val="00FD5311"/>
    <w:rsid w:val="00FE7DF0"/>
    <w:rsid w:val="00FF26E7"/>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3C7"/>
    <w:pPr>
      <w:spacing w:after="200" w:line="276" w:lineRule="auto"/>
    </w:pPr>
    <w:rPr>
      <w:lang w:eastAsia="en-US"/>
    </w:rPr>
  </w:style>
  <w:style w:type="paragraph" w:styleId="Heading1">
    <w:name w:val="heading 1"/>
    <w:basedOn w:val="Normal"/>
    <w:next w:val="Normal"/>
    <w:link w:val="Heading1Char"/>
    <w:uiPriority w:val="99"/>
    <w:qFormat/>
    <w:locked/>
    <w:rsid w:val="00EB1918"/>
    <w:pPr>
      <w:keepNext/>
      <w:spacing w:before="240" w:after="60"/>
      <w:outlineLvl w:val="0"/>
    </w:pPr>
    <w:rPr>
      <w:rFonts w:ascii="Cambria" w:hAnsi="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B1918"/>
    <w:rPr>
      <w:rFonts w:ascii="Cambria" w:hAnsi="Cambria"/>
      <w:b/>
      <w:kern w:val="32"/>
      <w:sz w:val="32"/>
      <w:lang w:eastAsia="en-US"/>
    </w:rPr>
  </w:style>
  <w:style w:type="paragraph" w:styleId="BalloonText">
    <w:name w:val="Balloon Text"/>
    <w:basedOn w:val="Normal"/>
    <w:link w:val="BalloonTextChar"/>
    <w:uiPriority w:val="99"/>
    <w:semiHidden/>
    <w:rsid w:val="002F21F4"/>
    <w:pPr>
      <w:spacing w:after="0" w:line="240" w:lineRule="auto"/>
    </w:pPr>
    <w:rPr>
      <w:rFonts w:ascii="Tahoma" w:hAnsi="Tahoma"/>
      <w:sz w:val="16"/>
      <w:szCs w:val="20"/>
      <w:lang w:eastAsia="hu-HU"/>
    </w:rPr>
  </w:style>
  <w:style w:type="character" w:customStyle="1" w:styleId="BalloonTextChar">
    <w:name w:val="Balloon Text Char"/>
    <w:basedOn w:val="DefaultParagraphFont"/>
    <w:link w:val="BalloonText"/>
    <w:uiPriority w:val="99"/>
    <w:semiHidden/>
    <w:locked/>
    <w:rsid w:val="002F21F4"/>
    <w:rPr>
      <w:rFonts w:ascii="Tahoma" w:hAnsi="Tahoma"/>
      <w:sz w:val="16"/>
    </w:rPr>
  </w:style>
  <w:style w:type="paragraph" w:styleId="NormalWeb">
    <w:name w:val="Normal (Web)"/>
    <w:basedOn w:val="Normal"/>
    <w:uiPriority w:val="99"/>
    <w:semiHidden/>
    <w:rsid w:val="002F21F4"/>
    <w:pPr>
      <w:spacing w:before="100" w:beforeAutospacing="1" w:after="100" w:afterAutospacing="1" w:line="240" w:lineRule="auto"/>
    </w:pPr>
    <w:rPr>
      <w:rFonts w:ascii="Times New Roman" w:eastAsia="Times New Roman" w:hAnsi="Times New Roman"/>
      <w:sz w:val="24"/>
      <w:szCs w:val="24"/>
      <w:lang w:eastAsia="hu-HU"/>
    </w:rPr>
  </w:style>
  <w:style w:type="paragraph" w:styleId="ListParagraph">
    <w:name w:val="List Paragraph"/>
    <w:basedOn w:val="Normal"/>
    <w:uiPriority w:val="99"/>
    <w:qFormat/>
    <w:rsid w:val="00FC61F8"/>
    <w:pPr>
      <w:spacing w:after="0" w:line="240" w:lineRule="auto"/>
      <w:ind w:left="720"/>
      <w:contextualSpacing/>
    </w:pPr>
    <w:rPr>
      <w:rFonts w:ascii="Times New Roman" w:eastAsia="Times New Roman" w:hAnsi="Times New Roman"/>
      <w:sz w:val="24"/>
      <w:szCs w:val="24"/>
      <w:lang w:eastAsia="hu-HU"/>
    </w:rPr>
  </w:style>
  <w:style w:type="paragraph" w:styleId="Header">
    <w:name w:val="header"/>
    <w:basedOn w:val="Normal"/>
    <w:link w:val="HeaderChar"/>
    <w:uiPriority w:val="99"/>
    <w:rsid w:val="00740868"/>
    <w:pPr>
      <w:tabs>
        <w:tab w:val="center" w:pos="4536"/>
        <w:tab w:val="right" w:pos="9072"/>
      </w:tabs>
      <w:spacing w:after="0" w:line="240" w:lineRule="auto"/>
    </w:pPr>
    <w:rPr>
      <w:sz w:val="20"/>
      <w:szCs w:val="20"/>
      <w:lang w:eastAsia="hu-HU"/>
    </w:rPr>
  </w:style>
  <w:style w:type="character" w:customStyle="1" w:styleId="HeaderChar">
    <w:name w:val="Header Char"/>
    <w:basedOn w:val="DefaultParagraphFont"/>
    <w:link w:val="Header"/>
    <w:uiPriority w:val="99"/>
    <w:locked/>
    <w:rsid w:val="00740868"/>
  </w:style>
  <w:style w:type="paragraph" w:styleId="Footer">
    <w:name w:val="footer"/>
    <w:basedOn w:val="Normal"/>
    <w:link w:val="FooterChar"/>
    <w:uiPriority w:val="99"/>
    <w:rsid w:val="00740868"/>
    <w:pPr>
      <w:tabs>
        <w:tab w:val="center" w:pos="4536"/>
        <w:tab w:val="right" w:pos="9072"/>
      </w:tabs>
      <w:spacing w:after="0" w:line="240" w:lineRule="auto"/>
    </w:pPr>
    <w:rPr>
      <w:sz w:val="20"/>
      <w:szCs w:val="20"/>
      <w:lang w:eastAsia="hu-HU"/>
    </w:rPr>
  </w:style>
  <w:style w:type="character" w:customStyle="1" w:styleId="FooterChar">
    <w:name w:val="Footer Char"/>
    <w:basedOn w:val="DefaultParagraphFont"/>
    <w:link w:val="Footer"/>
    <w:uiPriority w:val="99"/>
    <w:locked/>
    <w:rsid w:val="00740868"/>
  </w:style>
  <w:style w:type="character" w:styleId="CommentReference">
    <w:name w:val="annotation reference"/>
    <w:basedOn w:val="DefaultParagraphFont"/>
    <w:uiPriority w:val="99"/>
    <w:semiHidden/>
    <w:rsid w:val="00BB5B3F"/>
    <w:rPr>
      <w:rFonts w:cs="Times New Roman"/>
      <w:sz w:val="16"/>
    </w:rPr>
  </w:style>
  <w:style w:type="paragraph" w:styleId="CommentText">
    <w:name w:val="annotation text"/>
    <w:basedOn w:val="Normal"/>
    <w:link w:val="CommentTextChar"/>
    <w:uiPriority w:val="99"/>
    <w:semiHidden/>
    <w:rsid w:val="00BB5B3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B5B3F"/>
    <w:rPr>
      <w:rFonts w:ascii="Calibri" w:hAnsi="Calibri"/>
      <w:lang w:val="hu-HU" w:eastAsia="en-US"/>
    </w:rPr>
  </w:style>
  <w:style w:type="paragraph" w:styleId="Caption">
    <w:name w:val="caption"/>
    <w:basedOn w:val="Normal"/>
    <w:next w:val="Normal"/>
    <w:uiPriority w:val="99"/>
    <w:qFormat/>
    <w:locked/>
    <w:rsid w:val="00081471"/>
    <w:rPr>
      <w:rFonts w:ascii="Times New Roman" w:hAnsi="Times New Roman"/>
      <w:b/>
      <w:bCs/>
      <w:sz w:val="24"/>
      <w:szCs w:val="20"/>
    </w:rPr>
  </w:style>
  <w:style w:type="paragraph" w:styleId="CommentSubject">
    <w:name w:val="annotation subject"/>
    <w:basedOn w:val="CommentText"/>
    <w:next w:val="CommentText"/>
    <w:link w:val="CommentSubjectChar"/>
    <w:uiPriority w:val="99"/>
    <w:semiHidden/>
    <w:rsid w:val="006949F0"/>
    <w:pPr>
      <w:spacing w:line="276" w:lineRule="auto"/>
    </w:pPr>
    <w:rPr>
      <w:b/>
      <w:bCs/>
    </w:rPr>
  </w:style>
  <w:style w:type="character" w:customStyle="1" w:styleId="CommentSubjectChar">
    <w:name w:val="Comment Subject Char"/>
    <w:basedOn w:val="CommentTextChar"/>
    <w:link w:val="CommentSubject"/>
    <w:uiPriority w:val="99"/>
    <w:semiHidden/>
    <w:locked/>
    <w:rsid w:val="006949F0"/>
    <w:rPr>
      <w:b/>
    </w:rPr>
  </w:style>
  <w:style w:type="character" w:styleId="Hyperlink">
    <w:name w:val="Hyperlink"/>
    <w:basedOn w:val="DefaultParagraphFont"/>
    <w:uiPriority w:val="99"/>
    <w:rsid w:val="00C77F26"/>
    <w:rPr>
      <w:rFonts w:cs="Times New Roman"/>
      <w:color w:val="0000FF"/>
      <w:u w:val="single"/>
    </w:rPr>
  </w:style>
  <w:style w:type="paragraph" w:styleId="FootnoteText">
    <w:name w:val="footnote text"/>
    <w:basedOn w:val="Normal"/>
    <w:link w:val="FootnoteTextChar"/>
    <w:uiPriority w:val="99"/>
    <w:semiHidden/>
    <w:rsid w:val="0062569C"/>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2569C"/>
    <w:rPr>
      <w:lang w:eastAsia="en-US"/>
    </w:rPr>
  </w:style>
  <w:style w:type="character" w:styleId="FootnoteReference">
    <w:name w:val="footnote reference"/>
    <w:basedOn w:val="DefaultParagraphFont"/>
    <w:uiPriority w:val="99"/>
    <w:semiHidden/>
    <w:rsid w:val="0062569C"/>
    <w:rPr>
      <w:rFonts w:cs="Times New Roman"/>
      <w:vertAlign w:val="superscript"/>
    </w:rPr>
  </w:style>
  <w:style w:type="table" w:styleId="TableGrid">
    <w:name w:val="Table Grid"/>
    <w:basedOn w:val="TableNormal"/>
    <w:uiPriority w:val="99"/>
    <w:locked/>
    <w:rsid w:val="00B9324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A957AD"/>
    <w:rPr>
      <w:rFonts w:cs="Times New Roman"/>
    </w:rPr>
  </w:style>
</w:styles>
</file>

<file path=word/webSettings.xml><?xml version="1.0" encoding="utf-8"?>
<w:webSettings xmlns:r="http://schemas.openxmlformats.org/officeDocument/2006/relationships" xmlns:w="http://schemas.openxmlformats.org/wordprocessingml/2006/main">
  <w:divs>
    <w:div w:id="304311657">
      <w:marLeft w:val="0"/>
      <w:marRight w:val="0"/>
      <w:marTop w:val="0"/>
      <w:marBottom w:val="0"/>
      <w:divBdr>
        <w:top w:val="none" w:sz="0" w:space="0" w:color="auto"/>
        <w:left w:val="none" w:sz="0" w:space="0" w:color="auto"/>
        <w:bottom w:val="none" w:sz="0" w:space="0" w:color="auto"/>
        <w:right w:val="none" w:sz="0" w:space="0" w:color="auto"/>
      </w:divBdr>
      <w:divsChild>
        <w:div w:id="304311779">
          <w:marLeft w:val="547"/>
          <w:marRight w:val="0"/>
          <w:marTop w:val="115"/>
          <w:marBottom w:val="0"/>
          <w:divBdr>
            <w:top w:val="none" w:sz="0" w:space="0" w:color="auto"/>
            <w:left w:val="none" w:sz="0" w:space="0" w:color="auto"/>
            <w:bottom w:val="none" w:sz="0" w:space="0" w:color="auto"/>
            <w:right w:val="none" w:sz="0" w:space="0" w:color="auto"/>
          </w:divBdr>
        </w:div>
        <w:div w:id="304311781">
          <w:marLeft w:val="547"/>
          <w:marRight w:val="0"/>
          <w:marTop w:val="115"/>
          <w:marBottom w:val="0"/>
          <w:divBdr>
            <w:top w:val="none" w:sz="0" w:space="0" w:color="auto"/>
            <w:left w:val="none" w:sz="0" w:space="0" w:color="auto"/>
            <w:bottom w:val="none" w:sz="0" w:space="0" w:color="auto"/>
            <w:right w:val="none" w:sz="0" w:space="0" w:color="auto"/>
          </w:divBdr>
        </w:div>
        <w:div w:id="304311783">
          <w:marLeft w:val="547"/>
          <w:marRight w:val="0"/>
          <w:marTop w:val="115"/>
          <w:marBottom w:val="0"/>
          <w:divBdr>
            <w:top w:val="none" w:sz="0" w:space="0" w:color="auto"/>
            <w:left w:val="none" w:sz="0" w:space="0" w:color="auto"/>
            <w:bottom w:val="none" w:sz="0" w:space="0" w:color="auto"/>
            <w:right w:val="none" w:sz="0" w:space="0" w:color="auto"/>
          </w:divBdr>
        </w:div>
        <w:div w:id="304311784">
          <w:marLeft w:val="547"/>
          <w:marRight w:val="0"/>
          <w:marTop w:val="115"/>
          <w:marBottom w:val="0"/>
          <w:divBdr>
            <w:top w:val="none" w:sz="0" w:space="0" w:color="auto"/>
            <w:left w:val="none" w:sz="0" w:space="0" w:color="auto"/>
            <w:bottom w:val="none" w:sz="0" w:space="0" w:color="auto"/>
            <w:right w:val="none" w:sz="0" w:space="0" w:color="auto"/>
          </w:divBdr>
        </w:div>
        <w:div w:id="304311789">
          <w:marLeft w:val="547"/>
          <w:marRight w:val="0"/>
          <w:marTop w:val="115"/>
          <w:marBottom w:val="0"/>
          <w:divBdr>
            <w:top w:val="none" w:sz="0" w:space="0" w:color="auto"/>
            <w:left w:val="none" w:sz="0" w:space="0" w:color="auto"/>
            <w:bottom w:val="none" w:sz="0" w:space="0" w:color="auto"/>
            <w:right w:val="none" w:sz="0" w:space="0" w:color="auto"/>
          </w:divBdr>
        </w:div>
        <w:div w:id="304311790">
          <w:marLeft w:val="547"/>
          <w:marRight w:val="0"/>
          <w:marTop w:val="115"/>
          <w:marBottom w:val="0"/>
          <w:divBdr>
            <w:top w:val="none" w:sz="0" w:space="0" w:color="auto"/>
            <w:left w:val="none" w:sz="0" w:space="0" w:color="auto"/>
            <w:bottom w:val="none" w:sz="0" w:space="0" w:color="auto"/>
            <w:right w:val="none" w:sz="0" w:space="0" w:color="auto"/>
          </w:divBdr>
        </w:div>
      </w:divsChild>
    </w:div>
    <w:div w:id="304311679">
      <w:marLeft w:val="0"/>
      <w:marRight w:val="0"/>
      <w:marTop w:val="0"/>
      <w:marBottom w:val="0"/>
      <w:divBdr>
        <w:top w:val="none" w:sz="0" w:space="0" w:color="auto"/>
        <w:left w:val="none" w:sz="0" w:space="0" w:color="auto"/>
        <w:bottom w:val="none" w:sz="0" w:space="0" w:color="auto"/>
        <w:right w:val="none" w:sz="0" w:space="0" w:color="auto"/>
      </w:divBdr>
    </w:div>
    <w:div w:id="304311693">
      <w:marLeft w:val="0"/>
      <w:marRight w:val="0"/>
      <w:marTop w:val="0"/>
      <w:marBottom w:val="0"/>
      <w:divBdr>
        <w:top w:val="none" w:sz="0" w:space="0" w:color="auto"/>
        <w:left w:val="none" w:sz="0" w:space="0" w:color="auto"/>
        <w:bottom w:val="none" w:sz="0" w:space="0" w:color="auto"/>
        <w:right w:val="none" w:sz="0" w:space="0" w:color="auto"/>
      </w:divBdr>
    </w:div>
    <w:div w:id="304311701">
      <w:marLeft w:val="0"/>
      <w:marRight w:val="0"/>
      <w:marTop w:val="0"/>
      <w:marBottom w:val="0"/>
      <w:divBdr>
        <w:top w:val="none" w:sz="0" w:space="0" w:color="auto"/>
        <w:left w:val="none" w:sz="0" w:space="0" w:color="auto"/>
        <w:bottom w:val="none" w:sz="0" w:space="0" w:color="auto"/>
        <w:right w:val="none" w:sz="0" w:space="0" w:color="auto"/>
      </w:divBdr>
      <w:divsChild>
        <w:div w:id="304311664">
          <w:marLeft w:val="0"/>
          <w:marRight w:val="0"/>
          <w:marTop w:val="0"/>
          <w:marBottom w:val="0"/>
          <w:divBdr>
            <w:top w:val="none" w:sz="0" w:space="0" w:color="auto"/>
            <w:left w:val="none" w:sz="0" w:space="0" w:color="auto"/>
            <w:bottom w:val="none" w:sz="0" w:space="0" w:color="auto"/>
            <w:right w:val="none" w:sz="0" w:space="0" w:color="auto"/>
          </w:divBdr>
          <w:divsChild>
            <w:div w:id="304311658">
              <w:marLeft w:val="0"/>
              <w:marRight w:val="0"/>
              <w:marTop w:val="0"/>
              <w:marBottom w:val="0"/>
              <w:divBdr>
                <w:top w:val="none" w:sz="0" w:space="0" w:color="auto"/>
                <w:left w:val="none" w:sz="0" w:space="0" w:color="auto"/>
                <w:bottom w:val="none" w:sz="0" w:space="0" w:color="auto"/>
                <w:right w:val="none" w:sz="0" w:space="0" w:color="auto"/>
              </w:divBdr>
            </w:div>
            <w:div w:id="304311659">
              <w:marLeft w:val="0"/>
              <w:marRight w:val="0"/>
              <w:marTop w:val="0"/>
              <w:marBottom w:val="0"/>
              <w:divBdr>
                <w:top w:val="none" w:sz="0" w:space="0" w:color="auto"/>
                <w:left w:val="none" w:sz="0" w:space="0" w:color="auto"/>
                <w:bottom w:val="none" w:sz="0" w:space="0" w:color="auto"/>
                <w:right w:val="none" w:sz="0" w:space="0" w:color="auto"/>
              </w:divBdr>
            </w:div>
            <w:div w:id="304311660">
              <w:marLeft w:val="0"/>
              <w:marRight w:val="0"/>
              <w:marTop w:val="0"/>
              <w:marBottom w:val="0"/>
              <w:divBdr>
                <w:top w:val="none" w:sz="0" w:space="0" w:color="auto"/>
                <w:left w:val="none" w:sz="0" w:space="0" w:color="auto"/>
                <w:bottom w:val="none" w:sz="0" w:space="0" w:color="auto"/>
                <w:right w:val="none" w:sz="0" w:space="0" w:color="auto"/>
              </w:divBdr>
            </w:div>
            <w:div w:id="304311661">
              <w:marLeft w:val="0"/>
              <w:marRight w:val="0"/>
              <w:marTop w:val="0"/>
              <w:marBottom w:val="0"/>
              <w:divBdr>
                <w:top w:val="none" w:sz="0" w:space="0" w:color="auto"/>
                <w:left w:val="none" w:sz="0" w:space="0" w:color="auto"/>
                <w:bottom w:val="none" w:sz="0" w:space="0" w:color="auto"/>
                <w:right w:val="none" w:sz="0" w:space="0" w:color="auto"/>
              </w:divBdr>
            </w:div>
            <w:div w:id="304311662">
              <w:marLeft w:val="0"/>
              <w:marRight w:val="0"/>
              <w:marTop w:val="0"/>
              <w:marBottom w:val="0"/>
              <w:divBdr>
                <w:top w:val="none" w:sz="0" w:space="0" w:color="auto"/>
                <w:left w:val="none" w:sz="0" w:space="0" w:color="auto"/>
                <w:bottom w:val="none" w:sz="0" w:space="0" w:color="auto"/>
                <w:right w:val="none" w:sz="0" w:space="0" w:color="auto"/>
              </w:divBdr>
            </w:div>
            <w:div w:id="304311663">
              <w:marLeft w:val="0"/>
              <w:marRight w:val="0"/>
              <w:marTop w:val="0"/>
              <w:marBottom w:val="0"/>
              <w:divBdr>
                <w:top w:val="none" w:sz="0" w:space="0" w:color="auto"/>
                <w:left w:val="none" w:sz="0" w:space="0" w:color="auto"/>
                <w:bottom w:val="none" w:sz="0" w:space="0" w:color="auto"/>
                <w:right w:val="none" w:sz="0" w:space="0" w:color="auto"/>
              </w:divBdr>
            </w:div>
            <w:div w:id="304311665">
              <w:marLeft w:val="0"/>
              <w:marRight w:val="0"/>
              <w:marTop w:val="0"/>
              <w:marBottom w:val="0"/>
              <w:divBdr>
                <w:top w:val="none" w:sz="0" w:space="0" w:color="auto"/>
                <w:left w:val="none" w:sz="0" w:space="0" w:color="auto"/>
                <w:bottom w:val="none" w:sz="0" w:space="0" w:color="auto"/>
                <w:right w:val="none" w:sz="0" w:space="0" w:color="auto"/>
              </w:divBdr>
            </w:div>
            <w:div w:id="304311666">
              <w:marLeft w:val="0"/>
              <w:marRight w:val="0"/>
              <w:marTop w:val="0"/>
              <w:marBottom w:val="0"/>
              <w:divBdr>
                <w:top w:val="none" w:sz="0" w:space="0" w:color="auto"/>
                <w:left w:val="none" w:sz="0" w:space="0" w:color="auto"/>
                <w:bottom w:val="none" w:sz="0" w:space="0" w:color="auto"/>
                <w:right w:val="none" w:sz="0" w:space="0" w:color="auto"/>
              </w:divBdr>
            </w:div>
            <w:div w:id="304311667">
              <w:marLeft w:val="0"/>
              <w:marRight w:val="0"/>
              <w:marTop w:val="0"/>
              <w:marBottom w:val="0"/>
              <w:divBdr>
                <w:top w:val="none" w:sz="0" w:space="0" w:color="auto"/>
                <w:left w:val="none" w:sz="0" w:space="0" w:color="auto"/>
                <w:bottom w:val="none" w:sz="0" w:space="0" w:color="auto"/>
                <w:right w:val="none" w:sz="0" w:space="0" w:color="auto"/>
              </w:divBdr>
            </w:div>
            <w:div w:id="304311668">
              <w:marLeft w:val="0"/>
              <w:marRight w:val="0"/>
              <w:marTop w:val="0"/>
              <w:marBottom w:val="0"/>
              <w:divBdr>
                <w:top w:val="none" w:sz="0" w:space="0" w:color="auto"/>
                <w:left w:val="none" w:sz="0" w:space="0" w:color="auto"/>
                <w:bottom w:val="none" w:sz="0" w:space="0" w:color="auto"/>
                <w:right w:val="none" w:sz="0" w:space="0" w:color="auto"/>
              </w:divBdr>
            </w:div>
            <w:div w:id="304311669">
              <w:marLeft w:val="0"/>
              <w:marRight w:val="0"/>
              <w:marTop w:val="0"/>
              <w:marBottom w:val="0"/>
              <w:divBdr>
                <w:top w:val="none" w:sz="0" w:space="0" w:color="auto"/>
                <w:left w:val="none" w:sz="0" w:space="0" w:color="auto"/>
                <w:bottom w:val="none" w:sz="0" w:space="0" w:color="auto"/>
                <w:right w:val="none" w:sz="0" w:space="0" w:color="auto"/>
              </w:divBdr>
            </w:div>
            <w:div w:id="304311670">
              <w:marLeft w:val="0"/>
              <w:marRight w:val="0"/>
              <w:marTop w:val="0"/>
              <w:marBottom w:val="0"/>
              <w:divBdr>
                <w:top w:val="none" w:sz="0" w:space="0" w:color="auto"/>
                <w:left w:val="none" w:sz="0" w:space="0" w:color="auto"/>
                <w:bottom w:val="none" w:sz="0" w:space="0" w:color="auto"/>
                <w:right w:val="none" w:sz="0" w:space="0" w:color="auto"/>
              </w:divBdr>
            </w:div>
            <w:div w:id="304311671">
              <w:marLeft w:val="0"/>
              <w:marRight w:val="0"/>
              <w:marTop w:val="0"/>
              <w:marBottom w:val="0"/>
              <w:divBdr>
                <w:top w:val="none" w:sz="0" w:space="0" w:color="auto"/>
                <w:left w:val="none" w:sz="0" w:space="0" w:color="auto"/>
                <w:bottom w:val="none" w:sz="0" w:space="0" w:color="auto"/>
                <w:right w:val="none" w:sz="0" w:space="0" w:color="auto"/>
              </w:divBdr>
            </w:div>
            <w:div w:id="304311672">
              <w:marLeft w:val="0"/>
              <w:marRight w:val="0"/>
              <w:marTop w:val="0"/>
              <w:marBottom w:val="0"/>
              <w:divBdr>
                <w:top w:val="none" w:sz="0" w:space="0" w:color="auto"/>
                <w:left w:val="none" w:sz="0" w:space="0" w:color="auto"/>
                <w:bottom w:val="none" w:sz="0" w:space="0" w:color="auto"/>
                <w:right w:val="none" w:sz="0" w:space="0" w:color="auto"/>
              </w:divBdr>
            </w:div>
            <w:div w:id="304311673">
              <w:marLeft w:val="0"/>
              <w:marRight w:val="0"/>
              <w:marTop w:val="0"/>
              <w:marBottom w:val="0"/>
              <w:divBdr>
                <w:top w:val="none" w:sz="0" w:space="0" w:color="auto"/>
                <w:left w:val="none" w:sz="0" w:space="0" w:color="auto"/>
                <w:bottom w:val="none" w:sz="0" w:space="0" w:color="auto"/>
                <w:right w:val="none" w:sz="0" w:space="0" w:color="auto"/>
              </w:divBdr>
            </w:div>
            <w:div w:id="304311674">
              <w:marLeft w:val="0"/>
              <w:marRight w:val="0"/>
              <w:marTop w:val="0"/>
              <w:marBottom w:val="0"/>
              <w:divBdr>
                <w:top w:val="none" w:sz="0" w:space="0" w:color="auto"/>
                <w:left w:val="none" w:sz="0" w:space="0" w:color="auto"/>
                <w:bottom w:val="none" w:sz="0" w:space="0" w:color="auto"/>
                <w:right w:val="none" w:sz="0" w:space="0" w:color="auto"/>
              </w:divBdr>
            </w:div>
            <w:div w:id="304311675">
              <w:marLeft w:val="0"/>
              <w:marRight w:val="0"/>
              <w:marTop w:val="0"/>
              <w:marBottom w:val="0"/>
              <w:divBdr>
                <w:top w:val="none" w:sz="0" w:space="0" w:color="auto"/>
                <w:left w:val="none" w:sz="0" w:space="0" w:color="auto"/>
                <w:bottom w:val="none" w:sz="0" w:space="0" w:color="auto"/>
                <w:right w:val="none" w:sz="0" w:space="0" w:color="auto"/>
              </w:divBdr>
            </w:div>
            <w:div w:id="304311676">
              <w:marLeft w:val="0"/>
              <w:marRight w:val="0"/>
              <w:marTop w:val="0"/>
              <w:marBottom w:val="0"/>
              <w:divBdr>
                <w:top w:val="none" w:sz="0" w:space="0" w:color="auto"/>
                <w:left w:val="none" w:sz="0" w:space="0" w:color="auto"/>
                <w:bottom w:val="none" w:sz="0" w:space="0" w:color="auto"/>
                <w:right w:val="none" w:sz="0" w:space="0" w:color="auto"/>
              </w:divBdr>
            </w:div>
            <w:div w:id="304311677">
              <w:marLeft w:val="0"/>
              <w:marRight w:val="0"/>
              <w:marTop w:val="0"/>
              <w:marBottom w:val="0"/>
              <w:divBdr>
                <w:top w:val="none" w:sz="0" w:space="0" w:color="auto"/>
                <w:left w:val="none" w:sz="0" w:space="0" w:color="auto"/>
                <w:bottom w:val="none" w:sz="0" w:space="0" w:color="auto"/>
                <w:right w:val="none" w:sz="0" w:space="0" w:color="auto"/>
              </w:divBdr>
            </w:div>
            <w:div w:id="304311678">
              <w:marLeft w:val="0"/>
              <w:marRight w:val="0"/>
              <w:marTop w:val="0"/>
              <w:marBottom w:val="0"/>
              <w:divBdr>
                <w:top w:val="none" w:sz="0" w:space="0" w:color="auto"/>
                <w:left w:val="none" w:sz="0" w:space="0" w:color="auto"/>
                <w:bottom w:val="none" w:sz="0" w:space="0" w:color="auto"/>
                <w:right w:val="none" w:sz="0" w:space="0" w:color="auto"/>
              </w:divBdr>
            </w:div>
            <w:div w:id="304311680">
              <w:marLeft w:val="0"/>
              <w:marRight w:val="0"/>
              <w:marTop w:val="0"/>
              <w:marBottom w:val="0"/>
              <w:divBdr>
                <w:top w:val="none" w:sz="0" w:space="0" w:color="auto"/>
                <w:left w:val="none" w:sz="0" w:space="0" w:color="auto"/>
                <w:bottom w:val="none" w:sz="0" w:space="0" w:color="auto"/>
                <w:right w:val="none" w:sz="0" w:space="0" w:color="auto"/>
              </w:divBdr>
            </w:div>
            <w:div w:id="304311681">
              <w:marLeft w:val="0"/>
              <w:marRight w:val="0"/>
              <w:marTop w:val="0"/>
              <w:marBottom w:val="0"/>
              <w:divBdr>
                <w:top w:val="none" w:sz="0" w:space="0" w:color="auto"/>
                <w:left w:val="none" w:sz="0" w:space="0" w:color="auto"/>
                <w:bottom w:val="none" w:sz="0" w:space="0" w:color="auto"/>
                <w:right w:val="none" w:sz="0" w:space="0" w:color="auto"/>
              </w:divBdr>
            </w:div>
            <w:div w:id="304311682">
              <w:marLeft w:val="0"/>
              <w:marRight w:val="0"/>
              <w:marTop w:val="0"/>
              <w:marBottom w:val="0"/>
              <w:divBdr>
                <w:top w:val="none" w:sz="0" w:space="0" w:color="auto"/>
                <w:left w:val="none" w:sz="0" w:space="0" w:color="auto"/>
                <w:bottom w:val="none" w:sz="0" w:space="0" w:color="auto"/>
                <w:right w:val="none" w:sz="0" w:space="0" w:color="auto"/>
              </w:divBdr>
            </w:div>
            <w:div w:id="304311683">
              <w:marLeft w:val="0"/>
              <w:marRight w:val="0"/>
              <w:marTop w:val="0"/>
              <w:marBottom w:val="0"/>
              <w:divBdr>
                <w:top w:val="none" w:sz="0" w:space="0" w:color="auto"/>
                <w:left w:val="none" w:sz="0" w:space="0" w:color="auto"/>
                <w:bottom w:val="none" w:sz="0" w:space="0" w:color="auto"/>
                <w:right w:val="none" w:sz="0" w:space="0" w:color="auto"/>
              </w:divBdr>
            </w:div>
            <w:div w:id="304311684">
              <w:marLeft w:val="0"/>
              <w:marRight w:val="0"/>
              <w:marTop w:val="0"/>
              <w:marBottom w:val="0"/>
              <w:divBdr>
                <w:top w:val="none" w:sz="0" w:space="0" w:color="auto"/>
                <w:left w:val="none" w:sz="0" w:space="0" w:color="auto"/>
                <w:bottom w:val="none" w:sz="0" w:space="0" w:color="auto"/>
                <w:right w:val="none" w:sz="0" w:space="0" w:color="auto"/>
              </w:divBdr>
            </w:div>
            <w:div w:id="304311685">
              <w:marLeft w:val="0"/>
              <w:marRight w:val="0"/>
              <w:marTop w:val="0"/>
              <w:marBottom w:val="0"/>
              <w:divBdr>
                <w:top w:val="none" w:sz="0" w:space="0" w:color="auto"/>
                <w:left w:val="none" w:sz="0" w:space="0" w:color="auto"/>
                <w:bottom w:val="none" w:sz="0" w:space="0" w:color="auto"/>
                <w:right w:val="none" w:sz="0" w:space="0" w:color="auto"/>
              </w:divBdr>
            </w:div>
            <w:div w:id="304311686">
              <w:marLeft w:val="0"/>
              <w:marRight w:val="0"/>
              <w:marTop w:val="0"/>
              <w:marBottom w:val="0"/>
              <w:divBdr>
                <w:top w:val="none" w:sz="0" w:space="0" w:color="auto"/>
                <w:left w:val="none" w:sz="0" w:space="0" w:color="auto"/>
                <w:bottom w:val="none" w:sz="0" w:space="0" w:color="auto"/>
                <w:right w:val="none" w:sz="0" w:space="0" w:color="auto"/>
              </w:divBdr>
            </w:div>
            <w:div w:id="304311687">
              <w:marLeft w:val="0"/>
              <w:marRight w:val="0"/>
              <w:marTop w:val="0"/>
              <w:marBottom w:val="0"/>
              <w:divBdr>
                <w:top w:val="none" w:sz="0" w:space="0" w:color="auto"/>
                <w:left w:val="none" w:sz="0" w:space="0" w:color="auto"/>
                <w:bottom w:val="none" w:sz="0" w:space="0" w:color="auto"/>
                <w:right w:val="none" w:sz="0" w:space="0" w:color="auto"/>
              </w:divBdr>
            </w:div>
            <w:div w:id="304311688">
              <w:marLeft w:val="0"/>
              <w:marRight w:val="0"/>
              <w:marTop w:val="0"/>
              <w:marBottom w:val="0"/>
              <w:divBdr>
                <w:top w:val="none" w:sz="0" w:space="0" w:color="auto"/>
                <w:left w:val="none" w:sz="0" w:space="0" w:color="auto"/>
                <w:bottom w:val="none" w:sz="0" w:space="0" w:color="auto"/>
                <w:right w:val="none" w:sz="0" w:space="0" w:color="auto"/>
              </w:divBdr>
            </w:div>
            <w:div w:id="304311689">
              <w:marLeft w:val="0"/>
              <w:marRight w:val="0"/>
              <w:marTop w:val="0"/>
              <w:marBottom w:val="0"/>
              <w:divBdr>
                <w:top w:val="none" w:sz="0" w:space="0" w:color="auto"/>
                <w:left w:val="none" w:sz="0" w:space="0" w:color="auto"/>
                <w:bottom w:val="none" w:sz="0" w:space="0" w:color="auto"/>
                <w:right w:val="none" w:sz="0" w:space="0" w:color="auto"/>
              </w:divBdr>
            </w:div>
            <w:div w:id="304311690">
              <w:marLeft w:val="0"/>
              <w:marRight w:val="0"/>
              <w:marTop w:val="0"/>
              <w:marBottom w:val="0"/>
              <w:divBdr>
                <w:top w:val="none" w:sz="0" w:space="0" w:color="auto"/>
                <w:left w:val="none" w:sz="0" w:space="0" w:color="auto"/>
                <w:bottom w:val="none" w:sz="0" w:space="0" w:color="auto"/>
                <w:right w:val="none" w:sz="0" w:space="0" w:color="auto"/>
              </w:divBdr>
            </w:div>
            <w:div w:id="304311691">
              <w:marLeft w:val="0"/>
              <w:marRight w:val="0"/>
              <w:marTop w:val="0"/>
              <w:marBottom w:val="0"/>
              <w:divBdr>
                <w:top w:val="none" w:sz="0" w:space="0" w:color="auto"/>
                <w:left w:val="none" w:sz="0" w:space="0" w:color="auto"/>
                <w:bottom w:val="none" w:sz="0" w:space="0" w:color="auto"/>
                <w:right w:val="none" w:sz="0" w:space="0" w:color="auto"/>
              </w:divBdr>
            </w:div>
            <w:div w:id="304311692">
              <w:marLeft w:val="0"/>
              <w:marRight w:val="0"/>
              <w:marTop w:val="0"/>
              <w:marBottom w:val="0"/>
              <w:divBdr>
                <w:top w:val="none" w:sz="0" w:space="0" w:color="auto"/>
                <w:left w:val="none" w:sz="0" w:space="0" w:color="auto"/>
                <w:bottom w:val="none" w:sz="0" w:space="0" w:color="auto"/>
                <w:right w:val="none" w:sz="0" w:space="0" w:color="auto"/>
              </w:divBdr>
            </w:div>
            <w:div w:id="304311694">
              <w:marLeft w:val="0"/>
              <w:marRight w:val="0"/>
              <w:marTop w:val="0"/>
              <w:marBottom w:val="0"/>
              <w:divBdr>
                <w:top w:val="none" w:sz="0" w:space="0" w:color="auto"/>
                <w:left w:val="none" w:sz="0" w:space="0" w:color="auto"/>
                <w:bottom w:val="none" w:sz="0" w:space="0" w:color="auto"/>
                <w:right w:val="none" w:sz="0" w:space="0" w:color="auto"/>
              </w:divBdr>
            </w:div>
            <w:div w:id="304311695">
              <w:marLeft w:val="0"/>
              <w:marRight w:val="0"/>
              <w:marTop w:val="0"/>
              <w:marBottom w:val="0"/>
              <w:divBdr>
                <w:top w:val="none" w:sz="0" w:space="0" w:color="auto"/>
                <w:left w:val="none" w:sz="0" w:space="0" w:color="auto"/>
                <w:bottom w:val="none" w:sz="0" w:space="0" w:color="auto"/>
                <w:right w:val="none" w:sz="0" w:space="0" w:color="auto"/>
              </w:divBdr>
            </w:div>
            <w:div w:id="304311696">
              <w:marLeft w:val="0"/>
              <w:marRight w:val="0"/>
              <w:marTop w:val="0"/>
              <w:marBottom w:val="0"/>
              <w:divBdr>
                <w:top w:val="none" w:sz="0" w:space="0" w:color="auto"/>
                <w:left w:val="none" w:sz="0" w:space="0" w:color="auto"/>
                <w:bottom w:val="none" w:sz="0" w:space="0" w:color="auto"/>
                <w:right w:val="none" w:sz="0" w:space="0" w:color="auto"/>
              </w:divBdr>
            </w:div>
            <w:div w:id="304311697">
              <w:marLeft w:val="0"/>
              <w:marRight w:val="0"/>
              <w:marTop w:val="0"/>
              <w:marBottom w:val="0"/>
              <w:divBdr>
                <w:top w:val="none" w:sz="0" w:space="0" w:color="auto"/>
                <w:left w:val="none" w:sz="0" w:space="0" w:color="auto"/>
                <w:bottom w:val="none" w:sz="0" w:space="0" w:color="auto"/>
                <w:right w:val="none" w:sz="0" w:space="0" w:color="auto"/>
              </w:divBdr>
            </w:div>
            <w:div w:id="304311698">
              <w:marLeft w:val="0"/>
              <w:marRight w:val="0"/>
              <w:marTop w:val="0"/>
              <w:marBottom w:val="0"/>
              <w:divBdr>
                <w:top w:val="none" w:sz="0" w:space="0" w:color="auto"/>
                <w:left w:val="none" w:sz="0" w:space="0" w:color="auto"/>
                <w:bottom w:val="none" w:sz="0" w:space="0" w:color="auto"/>
                <w:right w:val="none" w:sz="0" w:space="0" w:color="auto"/>
              </w:divBdr>
            </w:div>
            <w:div w:id="304311699">
              <w:marLeft w:val="0"/>
              <w:marRight w:val="0"/>
              <w:marTop w:val="0"/>
              <w:marBottom w:val="0"/>
              <w:divBdr>
                <w:top w:val="none" w:sz="0" w:space="0" w:color="auto"/>
                <w:left w:val="none" w:sz="0" w:space="0" w:color="auto"/>
                <w:bottom w:val="none" w:sz="0" w:space="0" w:color="auto"/>
                <w:right w:val="none" w:sz="0" w:space="0" w:color="auto"/>
              </w:divBdr>
            </w:div>
            <w:div w:id="304311700">
              <w:marLeft w:val="0"/>
              <w:marRight w:val="0"/>
              <w:marTop w:val="0"/>
              <w:marBottom w:val="0"/>
              <w:divBdr>
                <w:top w:val="none" w:sz="0" w:space="0" w:color="auto"/>
                <w:left w:val="none" w:sz="0" w:space="0" w:color="auto"/>
                <w:bottom w:val="none" w:sz="0" w:space="0" w:color="auto"/>
                <w:right w:val="none" w:sz="0" w:space="0" w:color="auto"/>
              </w:divBdr>
            </w:div>
            <w:div w:id="304311702">
              <w:marLeft w:val="0"/>
              <w:marRight w:val="0"/>
              <w:marTop w:val="0"/>
              <w:marBottom w:val="0"/>
              <w:divBdr>
                <w:top w:val="none" w:sz="0" w:space="0" w:color="auto"/>
                <w:left w:val="none" w:sz="0" w:space="0" w:color="auto"/>
                <w:bottom w:val="none" w:sz="0" w:space="0" w:color="auto"/>
                <w:right w:val="none" w:sz="0" w:space="0" w:color="auto"/>
              </w:divBdr>
            </w:div>
            <w:div w:id="304311703">
              <w:marLeft w:val="0"/>
              <w:marRight w:val="0"/>
              <w:marTop w:val="0"/>
              <w:marBottom w:val="0"/>
              <w:divBdr>
                <w:top w:val="none" w:sz="0" w:space="0" w:color="auto"/>
                <w:left w:val="none" w:sz="0" w:space="0" w:color="auto"/>
                <w:bottom w:val="none" w:sz="0" w:space="0" w:color="auto"/>
                <w:right w:val="none" w:sz="0" w:space="0" w:color="auto"/>
              </w:divBdr>
            </w:div>
            <w:div w:id="304311704">
              <w:marLeft w:val="0"/>
              <w:marRight w:val="0"/>
              <w:marTop w:val="0"/>
              <w:marBottom w:val="0"/>
              <w:divBdr>
                <w:top w:val="none" w:sz="0" w:space="0" w:color="auto"/>
                <w:left w:val="none" w:sz="0" w:space="0" w:color="auto"/>
                <w:bottom w:val="none" w:sz="0" w:space="0" w:color="auto"/>
                <w:right w:val="none" w:sz="0" w:space="0" w:color="auto"/>
              </w:divBdr>
            </w:div>
            <w:div w:id="304311706">
              <w:marLeft w:val="0"/>
              <w:marRight w:val="0"/>
              <w:marTop w:val="0"/>
              <w:marBottom w:val="0"/>
              <w:divBdr>
                <w:top w:val="none" w:sz="0" w:space="0" w:color="auto"/>
                <w:left w:val="none" w:sz="0" w:space="0" w:color="auto"/>
                <w:bottom w:val="none" w:sz="0" w:space="0" w:color="auto"/>
                <w:right w:val="none" w:sz="0" w:space="0" w:color="auto"/>
              </w:divBdr>
            </w:div>
            <w:div w:id="304311707">
              <w:marLeft w:val="0"/>
              <w:marRight w:val="0"/>
              <w:marTop w:val="0"/>
              <w:marBottom w:val="0"/>
              <w:divBdr>
                <w:top w:val="none" w:sz="0" w:space="0" w:color="auto"/>
                <w:left w:val="none" w:sz="0" w:space="0" w:color="auto"/>
                <w:bottom w:val="none" w:sz="0" w:space="0" w:color="auto"/>
                <w:right w:val="none" w:sz="0" w:space="0" w:color="auto"/>
              </w:divBdr>
            </w:div>
            <w:div w:id="304311708">
              <w:marLeft w:val="0"/>
              <w:marRight w:val="0"/>
              <w:marTop w:val="0"/>
              <w:marBottom w:val="0"/>
              <w:divBdr>
                <w:top w:val="none" w:sz="0" w:space="0" w:color="auto"/>
                <w:left w:val="none" w:sz="0" w:space="0" w:color="auto"/>
                <w:bottom w:val="none" w:sz="0" w:space="0" w:color="auto"/>
                <w:right w:val="none" w:sz="0" w:space="0" w:color="auto"/>
              </w:divBdr>
            </w:div>
            <w:div w:id="304311709">
              <w:marLeft w:val="0"/>
              <w:marRight w:val="0"/>
              <w:marTop w:val="0"/>
              <w:marBottom w:val="0"/>
              <w:divBdr>
                <w:top w:val="none" w:sz="0" w:space="0" w:color="auto"/>
                <w:left w:val="none" w:sz="0" w:space="0" w:color="auto"/>
                <w:bottom w:val="none" w:sz="0" w:space="0" w:color="auto"/>
                <w:right w:val="none" w:sz="0" w:space="0" w:color="auto"/>
              </w:divBdr>
            </w:div>
            <w:div w:id="304311710">
              <w:marLeft w:val="0"/>
              <w:marRight w:val="0"/>
              <w:marTop w:val="0"/>
              <w:marBottom w:val="0"/>
              <w:divBdr>
                <w:top w:val="none" w:sz="0" w:space="0" w:color="auto"/>
                <w:left w:val="none" w:sz="0" w:space="0" w:color="auto"/>
                <w:bottom w:val="none" w:sz="0" w:space="0" w:color="auto"/>
                <w:right w:val="none" w:sz="0" w:space="0" w:color="auto"/>
              </w:divBdr>
            </w:div>
            <w:div w:id="304311711">
              <w:marLeft w:val="0"/>
              <w:marRight w:val="0"/>
              <w:marTop w:val="0"/>
              <w:marBottom w:val="0"/>
              <w:divBdr>
                <w:top w:val="none" w:sz="0" w:space="0" w:color="auto"/>
                <w:left w:val="none" w:sz="0" w:space="0" w:color="auto"/>
                <w:bottom w:val="none" w:sz="0" w:space="0" w:color="auto"/>
                <w:right w:val="none" w:sz="0" w:space="0" w:color="auto"/>
              </w:divBdr>
            </w:div>
            <w:div w:id="304311712">
              <w:marLeft w:val="0"/>
              <w:marRight w:val="0"/>
              <w:marTop w:val="0"/>
              <w:marBottom w:val="0"/>
              <w:divBdr>
                <w:top w:val="none" w:sz="0" w:space="0" w:color="auto"/>
                <w:left w:val="none" w:sz="0" w:space="0" w:color="auto"/>
                <w:bottom w:val="none" w:sz="0" w:space="0" w:color="auto"/>
                <w:right w:val="none" w:sz="0" w:space="0" w:color="auto"/>
              </w:divBdr>
            </w:div>
            <w:div w:id="304311714">
              <w:marLeft w:val="0"/>
              <w:marRight w:val="0"/>
              <w:marTop w:val="0"/>
              <w:marBottom w:val="0"/>
              <w:divBdr>
                <w:top w:val="none" w:sz="0" w:space="0" w:color="auto"/>
                <w:left w:val="none" w:sz="0" w:space="0" w:color="auto"/>
                <w:bottom w:val="none" w:sz="0" w:space="0" w:color="auto"/>
                <w:right w:val="none" w:sz="0" w:space="0" w:color="auto"/>
              </w:divBdr>
            </w:div>
            <w:div w:id="304311715">
              <w:marLeft w:val="0"/>
              <w:marRight w:val="0"/>
              <w:marTop w:val="0"/>
              <w:marBottom w:val="0"/>
              <w:divBdr>
                <w:top w:val="none" w:sz="0" w:space="0" w:color="auto"/>
                <w:left w:val="none" w:sz="0" w:space="0" w:color="auto"/>
                <w:bottom w:val="none" w:sz="0" w:space="0" w:color="auto"/>
                <w:right w:val="none" w:sz="0" w:space="0" w:color="auto"/>
              </w:divBdr>
            </w:div>
            <w:div w:id="304311716">
              <w:marLeft w:val="0"/>
              <w:marRight w:val="0"/>
              <w:marTop w:val="0"/>
              <w:marBottom w:val="0"/>
              <w:divBdr>
                <w:top w:val="none" w:sz="0" w:space="0" w:color="auto"/>
                <w:left w:val="none" w:sz="0" w:space="0" w:color="auto"/>
                <w:bottom w:val="none" w:sz="0" w:space="0" w:color="auto"/>
                <w:right w:val="none" w:sz="0" w:space="0" w:color="auto"/>
              </w:divBdr>
            </w:div>
            <w:div w:id="304311717">
              <w:marLeft w:val="0"/>
              <w:marRight w:val="0"/>
              <w:marTop w:val="0"/>
              <w:marBottom w:val="0"/>
              <w:divBdr>
                <w:top w:val="none" w:sz="0" w:space="0" w:color="auto"/>
                <w:left w:val="none" w:sz="0" w:space="0" w:color="auto"/>
                <w:bottom w:val="none" w:sz="0" w:space="0" w:color="auto"/>
                <w:right w:val="none" w:sz="0" w:space="0" w:color="auto"/>
              </w:divBdr>
            </w:div>
            <w:div w:id="304311718">
              <w:marLeft w:val="0"/>
              <w:marRight w:val="0"/>
              <w:marTop w:val="0"/>
              <w:marBottom w:val="0"/>
              <w:divBdr>
                <w:top w:val="none" w:sz="0" w:space="0" w:color="auto"/>
                <w:left w:val="none" w:sz="0" w:space="0" w:color="auto"/>
                <w:bottom w:val="none" w:sz="0" w:space="0" w:color="auto"/>
                <w:right w:val="none" w:sz="0" w:space="0" w:color="auto"/>
              </w:divBdr>
            </w:div>
            <w:div w:id="304311719">
              <w:marLeft w:val="0"/>
              <w:marRight w:val="0"/>
              <w:marTop w:val="0"/>
              <w:marBottom w:val="0"/>
              <w:divBdr>
                <w:top w:val="none" w:sz="0" w:space="0" w:color="auto"/>
                <w:left w:val="none" w:sz="0" w:space="0" w:color="auto"/>
                <w:bottom w:val="none" w:sz="0" w:space="0" w:color="auto"/>
                <w:right w:val="none" w:sz="0" w:space="0" w:color="auto"/>
              </w:divBdr>
            </w:div>
            <w:div w:id="304311720">
              <w:marLeft w:val="0"/>
              <w:marRight w:val="0"/>
              <w:marTop w:val="0"/>
              <w:marBottom w:val="0"/>
              <w:divBdr>
                <w:top w:val="none" w:sz="0" w:space="0" w:color="auto"/>
                <w:left w:val="none" w:sz="0" w:space="0" w:color="auto"/>
                <w:bottom w:val="none" w:sz="0" w:space="0" w:color="auto"/>
                <w:right w:val="none" w:sz="0" w:space="0" w:color="auto"/>
              </w:divBdr>
            </w:div>
            <w:div w:id="304311721">
              <w:marLeft w:val="0"/>
              <w:marRight w:val="0"/>
              <w:marTop w:val="0"/>
              <w:marBottom w:val="0"/>
              <w:divBdr>
                <w:top w:val="none" w:sz="0" w:space="0" w:color="auto"/>
                <w:left w:val="none" w:sz="0" w:space="0" w:color="auto"/>
                <w:bottom w:val="none" w:sz="0" w:space="0" w:color="auto"/>
                <w:right w:val="none" w:sz="0" w:space="0" w:color="auto"/>
              </w:divBdr>
            </w:div>
            <w:div w:id="304311753">
              <w:marLeft w:val="0"/>
              <w:marRight w:val="0"/>
              <w:marTop w:val="0"/>
              <w:marBottom w:val="0"/>
              <w:divBdr>
                <w:top w:val="none" w:sz="0" w:space="0" w:color="auto"/>
                <w:left w:val="none" w:sz="0" w:space="0" w:color="auto"/>
                <w:bottom w:val="none" w:sz="0" w:space="0" w:color="auto"/>
                <w:right w:val="none" w:sz="0" w:space="0" w:color="auto"/>
              </w:divBdr>
            </w:div>
            <w:div w:id="304311754">
              <w:marLeft w:val="0"/>
              <w:marRight w:val="0"/>
              <w:marTop w:val="0"/>
              <w:marBottom w:val="0"/>
              <w:divBdr>
                <w:top w:val="none" w:sz="0" w:space="0" w:color="auto"/>
                <w:left w:val="none" w:sz="0" w:space="0" w:color="auto"/>
                <w:bottom w:val="none" w:sz="0" w:space="0" w:color="auto"/>
                <w:right w:val="none" w:sz="0" w:space="0" w:color="auto"/>
              </w:divBdr>
            </w:div>
            <w:div w:id="304311755">
              <w:marLeft w:val="0"/>
              <w:marRight w:val="0"/>
              <w:marTop w:val="0"/>
              <w:marBottom w:val="0"/>
              <w:divBdr>
                <w:top w:val="none" w:sz="0" w:space="0" w:color="auto"/>
                <w:left w:val="none" w:sz="0" w:space="0" w:color="auto"/>
                <w:bottom w:val="none" w:sz="0" w:space="0" w:color="auto"/>
                <w:right w:val="none" w:sz="0" w:space="0" w:color="auto"/>
              </w:divBdr>
            </w:div>
            <w:div w:id="304311756">
              <w:marLeft w:val="0"/>
              <w:marRight w:val="0"/>
              <w:marTop w:val="0"/>
              <w:marBottom w:val="0"/>
              <w:divBdr>
                <w:top w:val="none" w:sz="0" w:space="0" w:color="auto"/>
                <w:left w:val="none" w:sz="0" w:space="0" w:color="auto"/>
                <w:bottom w:val="none" w:sz="0" w:space="0" w:color="auto"/>
                <w:right w:val="none" w:sz="0" w:space="0" w:color="auto"/>
              </w:divBdr>
            </w:div>
            <w:div w:id="304311757">
              <w:marLeft w:val="0"/>
              <w:marRight w:val="0"/>
              <w:marTop w:val="0"/>
              <w:marBottom w:val="0"/>
              <w:divBdr>
                <w:top w:val="none" w:sz="0" w:space="0" w:color="auto"/>
                <w:left w:val="none" w:sz="0" w:space="0" w:color="auto"/>
                <w:bottom w:val="none" w:sz="0" w:space="0" w:color="auto"/>
                <w:right w:val="none" w:sz="0" w:space="0" w:color="auto"/>
              </w:divBdr>
            </w:div>
            <w:div w:id="304311758">
              <w:marLeft w:val="0"/>
              <w:marRight w:val="0"/>
              <w:marTop w:val="0"/>
              <w:marBottom w:val="0"/>
              <w:divBdr>
                <w:top w:val="none" w:sz="0" w:space="0" w:color="auto"/>
                <w:left w:val="none" w:sz="0" w:space="0" w:color="auto"/>
                <w:bottom w:val="none" w:sz="0" w:space="0" w:color="auto"/>
                <w:right w:val="none" w:sz="0" w:space="0" w:color="auto"/>
              </w:divBdr>
            </w:div>
            <w:div w:id="304311759">
              <w:marLeft w:val="0"/>
              <w:marRight w:val="0"/>
              <w:marTop w:val="0"/>
              <w:marBottom w:val="0"/>
              <w:divBdr>
                <w:top w:val="none" w:sz="0" w:space="0" w:color="auto"/>
                <w:left w:val="none" w:sz="0" w:space="0" w:color="auto"/>
                <w:bottom w:val="none" w:sz="0" w:space="0" w:color="auto"/>
                <w:right w:val="none" w:sz="0" w:space="0" w:color="auto"/>
              </w:divBdr>
            </w:div>
            <w:div w:id="304311760">
              <w:marLeft w:val="0"/>
              <w:marRight w:val="0"/>
              <w:marTop w:val="0"/>
              <w:marBottom w:val="0"/>
              <w:divBdr>
                <w:top w:val="none" w:sz="0" w:space="0" w:color="auto"/>
                <w:left w:val="none" w:sz="0" w:space="0" w:color="auto"/>
                <w:bottom w:val="none" w:sz="0" w:space="0" w:color="auto"/>
                <w:right w:val="none" w:sz="0" w:space="0" w:color="auto"/>
              </w:divBdr>
            </w:div>
            <w:div w:id="304311761">
              <w:marLeft w:val="0"/>
              <w:marRight w:val="0"/>
              <w:marTop w:val="0"/>
              <w:marBottom w:val="0"/>
              <w:divBdr>
                <w:top w:val="none" w:sz="0" w:space="0" w:color="auto"/>
                <w:left w:val="none" w:sz="0" w:space="0" w:color="auto"/>
                <w:bottom w:val="none" w:sz="0" w:space="0" w:color="auto"/>
                <w:right w:val="none" w:sz="0" w:space="0" w:color="auto"/>
              </w:divBdr>
            </w:div>
            <w:div w:id="304311762">
              <w:marLeft w:val="0"/>
              <w:marRight w:val="0"/>
              <w:marTop w:val="0"/>
              <w:marBottom w:val="0"/>
              <w:divBdr>
                <w:top w:val="none" w:sz="0" w:space="0" w:color="auto"/>
                <w:left w:val="none" w:sz="0" w:space="0" w:color="auto"/>
                <w:bottom w:val="none" w:sz="0" w:space="0" w:color="auto"/>
                <w:right w:val="none" w:sz="0" w:space="0" w:color="auto"/>
              </w:divBdr>
            </w:div>
            <w:div w:id="304311763">
              <w:marLeft w:val="0"/>
              <w:marRight w:val="0"/>
              <w:marTop w:val="0"/>
              <w:marBottom w:val="0"/>
              <w:divBdr>
                <w:top w:val="none" w:sz="0" w:space="0" w:color="auto"/>
                <w:left w:val="none" w:sz="0" w:space="0" w:color="auto"/>
                <w:bottom w:val="none" w:sz="0" w:space="0" w:color="auto"/>
                <w:right w:val="none" w:sz="0" w:space="0" w:color="auto"/>
              </w:divBdr>
            </w:div>
            <w:div w:id="304311764">
              <w:marLeft w:val="0"/>
              <w:marRight w:val="0"/>
              <w:marTop w:val="0"/>
              <w:marBottom w:val="0"/>
              <w:divBdr>
                <w:top w:val="none" w:sz="0" w:space="0" w:color="auto"/>
                <w:left w:val="none" w:sz="0" w:space="0" w:color="auto"/>
                <w:bottom w:val="none" w:sz="0" w:space="0" w:color="auto"/>
                <w:right w:val="none" w:sz="0" w:space="0" w:color="auto"/>
              </w:divBdr>
            </w:div>
            <w:div w:id="304311766">
              <w:marLeft w:val="0"/>
              <w:marRight w:val="0"/>
              <w:marTop w:val="0"/>
              <w:marBottom w:val="0"/>
              <w:divBdr>
                <w:top w:val="none" w:sz="0" w:space="0" w:color="auto"/>
                <w:left w:val="none" w:sz="0" w:space="0" w:color="auto"/>
                <w:bottom w:val="none" w:sz="0" w:space="0" w:color="auto"/>
                <w:right w:val="none" w:sz="0" w:space="0" w:color="auto"/>
              </w:divBdr>
            </w:div>
            <w:div w:id="304311767">
              <w:marLeft w:val="0"/>
              <w:marRight w:val="0"/>
              <w:marTop w:val="0"/>
              <w:marBottom w:val="0"/>
              <w:divBdr>
                <w:top w:val="none" w:sz="0" w:space="0" w:color="auto"/>
                <w:left w:val="none" w:sz="0" w:space="0" w:color="auto"/>
                <w:bottom w:val="none" w:sz="0" w:space="0" w:color="auto"/>
                <w:right w:val="none" w:sz="0" w:space="0" w:color="auto"/>
              </w:divBdr>
            </w:div>
            <w:div w:id="304311768">
              <w:marLeft w:val="0"/>
              <w:marRight w:val="0"/>
              <w:marTop w:val="0"/>
              <w:marBottom w:val="0"/>
              <w:divBdr>
                <w:top w:val="none" w:sz="0" w:space="0" w:color="auto"/>
                <w:left w:val="none" w:sz="0" w:space="0" w:color="auto"/>
                <w:bottom w:val="none" w:sz="0" w:space="0" w:color="auto"/>
                <w:right w:val="none" w:sz="0" w:space="0" w:color="auto"/>
              </w:divBdr>
            </w:div>
            <w:div w:id="304311769">
              <w:marLeft w:val="0"/>
              <w:marRight w:val="0"/>
              <w:marTop w:val="0"/>
              <w:marBottom w:val="0"/>
              <w:divBdr>
                <w:top w:val="none" w:sz="0" w:space="0" w:color="auto"/>
                <w:left w:val="none" w:sz="0" w:space="0" w:color="auto"/>
                <w:bottom w:val="none" w:sz="0" w:space="0" w:color="auto"/>
                <w:right w:val="none" w:sz="0" w:space="0" w:color="auto"/>
              </w:divBdr>
            </w:div>
            <w:div w:id="30431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11705">
      <w:marLeft w:val="0"/>
      <w:marRight w:val="0"/>
      <w:marTop w:val="0"/>
      <w:marBottom w:val="0"/>
      <w:divBdr>
        <w:top w:val="none" w:sz="0" w:space="0" w:color="auto"/>
        <w:left w:val="none" w:sz="0" w:space="0" w:color="auto"/>
        <w:bottom w:val="none" w:sz="0" w:space="0" w:color="auto"/>
        <w:right w:val="none" w:sz="0" w:space="0" w:color="auto"/>
      </w:divBdr>
    </w:div>
    <w:div w:id="304311713">
      <w:marLeft w:val="0"/>
      <w:marRight w:val="0"/>
      <w:marTop w:val="0"/>
      <w:marBottom w:val="0"/>
      <w:divBdr>
        <w:top w:val="none" w:sz="0" w:space="0" w:color="auto"/>
        <w:left w:val="none" w:sz="0" w:space="0" w:color="auto"/>
        <w:bottom w:val="none" w:sz="0" w:space="0" w:color="auto"/>
        <w:right w:val="none" w:sz="0" w:space="0" w:color="auto"/>
      </w:divBdr>
    </w:div>
    <w:div w:id="304311722">
      <w:marLeft w:val="0"/>
      <w:marRight w:val="0"/>
      <w:marTop w:val="0"/>
      <w:marBottom w:val="0"/>
      <w:divBdr>
        <w:top w:val="none" w:sz="0" w:space="0" w:color="auto"/>
        <w:left w:val="none" w:sz="0" w:space="0" w:color="auto"/>
        <w:bottom w:val="none" w:sz="0" w:space="0" w:color="auto"/>
        <w:right w:val="none" w:sz="0" w:space="0" w:color="auto"/>
      </w:divBdr>
      <w:divsChild>
        <w:div w:id="304311731">
          <w:marLeft w:val="547"/>
          <w:marRight w:val="0"/>
          <w:marTop w:val="154"/>
          <w:marBottom w:val="0"/>
          <w:divBdr>
            <w:top w:val="none" w:sz="0" w:space="0" w:color="auto"/>
            <w:left w:val="none" w:sz="0" w:space="0" w:color="auto"/>
            <w:bottom w:val="none" w:sz="0" w:space="0" w:color="auto"/>
            <w:right w:val="none" w:sz="0" w:space="0" w:color="auto"/>
          </w:divBdr>
        </w:div>
        <w:div w:id="304311740">
          <w:marLeft w:val="547"/>
          <w:marRight w:val="0"/>
          <w:marTop w:val="154"/>
          <w:marBottom w:val="0"/>
          <w:divBdr>
            <w:top w:val="none" w:sz="0" w:space="0" w:color="auto"/>
            <w:left w:val="none" w:sz="0" w:space="0" w:color="auto"/>
            <w:bottom w:val="none" w:sz="0" w:space="0" w:color="auto"/>
            <w:right w:val="none" w:sz="0" w:space="0" w:color="auto"/>
          </w:divBdr>
        </w:div>
        <w:div w:id="304311742">
          <w:marLeft w:val="547"/>
          <w:marRight w:val="0"/>
          <w:marTop w:val="154"/>
          <w:marBottom w:val="0"/>
          <w:divBdr>
            <w:top w:val="none" w:sz="0" w:space="0" w:color="auto"/>
            <w:left w:val="none" w:sz="0" w:space="0" w:color="auto"/>
            <w:bottom w:val="none" w:sz="0" w:space="0" w:color="auto"/>
            <w:right w:val="none" w:sz="0" w:space="0" w:color="auto"/>
          </w:divBdr>
        </w:div>
      </w:divsChild>
    </w:div>
    <w:div w:id="304311724">
      <w:marLeft w:val="0"/>
      <w:marRight w:val="0"/>
      <w:marTop w:val="0"/>
      <w:marBottom w:val="0"/>
      <w:divBdr>
        <w:top w:val="none" w:sz="0" w:space="0" w:color="auto"/>
        <w:left w:val="none" w:sz="0" w:space="0" w:color="auto"/>
        <w:bottom w:val="none" w:sz="0" w:space="0" w:color="auto"/>
        <w:right w:val="none" w:sz="0" w:space="0" w:color="auto"/>
      </w:divBdr>
    </w:div>
    <w:div w:id="304311726">
      <w:marLeft w:val="0"/>
      <w:marRight w:val="0"/>
      <w:marTop w:val="0"/>
      <w:marBottom w:val="0"/>
      <w:divBdr>
        <w:top w:val="none" w:sz="0" w:space="0" w:color="auto"/>
        <w:left w:val="none" w:sz="0" w:space="0" w:color="auto"/>
        <w:bottom w:val="none" w:sz="0" w:space="0" w:color="auto"/>
        <w:right w:val="none" w:sz="0" w:space="0" w:color="auto"/>
      </w:divBdr>
      <w:divsChild>
        <w:div w:id="304311728">
          <w:marLeft w:val="1166"/>
          <w:marRight w:val="0"/>
          <w:marTop w:val="96"/>
          <w:marBottom w:val="0"/>
          <w:divBdr>
            <w:top w:val="none" w:sz="0" w:space="0" w:color="auto"/>
            <w:left w:val="none" w:sz="0" w:space="0" w:color="auto"/>
            <w:bottom w:val="none" w:sz="0" w:space="0" w:color="auto"/>
            <w:right w:val="none" w:sz="0" w:space="0" w:color="auto"/>
          </w:divBdr>
        </w:div>
        <w:div w:id="304311729">
          <w:marLeft w:val="547"/>
          <w:marRight w:val="0"/>
          <w:marTop w:val="106"/>
          <w:marBottom w:val="0"/>
          <w:divBdr>
            <w:top w:val="none" w:sz="0" w:space="0" w:color="auto"/>
            <w:left w:val="none" w:sz="0" w:space="0" w:color="auto"/>
            <w:bottom w:val="none" w:sz="0" w:space="0" w:color="auto"/>
            <w:right w:val="none" w:sz="0" w:space="0" w:color="auto"/>
          </w:divBdr>
        </w:div>
        <w:div w:id="304311733">
          <w:marLeft w:val="1166"/>
          <w:marRight w:val="0"/>
          <w:marTop w:val="96"/>
          <w:marBottom w:val="0"/>
          <w:divBdr>
            <w:top w:val="none" w:sz="0" w:space="0" w:color="auto"/>
            <w:left w:val="none" w:sz="0" w:space="0" w:color="auto"/>
            <w:bottom w:val="none" w:sz="0" w:space="0" w:color="auto"/>
            <w:right w:val="none" w:sz="0" w:space="0" w:color="auto"/>
          </w:divBdr>
        </w:div>
        <w:div w:id="304311741">
          <w:marLeft w:val="1166"/>
          <w:marRight w:val="0"/>
          <w:marTop w:val="96"/>
          <w:marBottom w:val="0"/>
          <w:divBdr>
            <w:top w:val="none" w:sz="0" w:space="0" w:color="auto"/>
            <w:left w:val="none" w:sz="0" w:space="0" w:color="auto"/>
            <w:bottom w:val="none" w:sz="0" w:space="0" w:color="auto"/>
            <w:right w:val="none" w:sz="0" w:space="0" w:color="auto"/>
          </w:divBdr>
        </w:div>
        <w:div w:id="304311745">
          <w:marLeft w:val="1166"/>
          <w:marRight w:val="0"/>
          <w:marTop w:val="96"/>
          <w:marBottom w:val="0"/>
          <w:divBdr>
            <w:top w:val="none" w:sz="0" w:space="0" w:color="auto"/>
            <w:left w:val="none" w:sz="0" w:space="0" w:color="auto"/>
            <w:bottom w:val="none" w:sz="0" w:space="0" w:color="auto"/>
            <w:right w:val="none" w:sz="0" w:space="0" w:color="auto"/>
          </w:divBdr>
        </w:div>
      </w:divsChild>
    </w:div>
    <w:div w:id="304311734">
      <w:marLeft w:val="0"/>
      <w:marRight w:val="0"/>
      <w:marTop w:val="0"/>
      <w:marBottom w:val="0"/>
      <w:divBdr>
        <w:top w:val="none" w:sz="0" w:space="0" w:color="auto"/>
        <w:left w:val="none" w:sz="0" w:space="0" w:color="auto"/>
        <w:bottom w:val="none" w:sz="0" w:space="0" w:color="auto"/>
        <w:right w:val="none" w:sz="0" w:space="0" w:color="auto"/>
      </w:divBdr>
      <w:divsChild>
        <w:div w:id="304311730">
          <w:marLeft w:val="446"/>
          <w:marRight w:val="0"/>
          <w:marTop w:val="0"/>
          <w:marBottom w:val="0"/>
          <w:divBdr>
            <w:top w:val="none" w:sz="0" w:space="0" w:color="auto"/>
            <w:left w:val="none" w:sz="0" w:space="0" w:color="auto"/>
            <w:bottom w:val="none" w:sz="0" w:space="0" w:color="auto"/>
            <w:right w:val="none" w:sz="0" w:space="0" w:color="auto"/>
          </w:divBdr>
        </w:div>
        <w:div w:id="304311744">
          <w:marLeft w:val="446"/>
          <w:marRight w:val="0"/>
          <w:marTop w:val="0"/>
          <w:marBottom w:val="0"/>
          <w:divBdr>
            <w:top w:val="none" w:sz="0" w:space="0" w:color="auto"/>
            <w:left w:val="none" w:sz="0" w:space="0" w:color="auto"/>
            <w:bottom w:val="none" w:sz="0" w:space="0" w:color="auto"/>
            <w:right w:val="none" w:sz="0" w:space="0" w:color="auto"/>
          </w:divBdr>
        </w:div>
        <w:div w:id="304311746">
          <w:marLeft w:val="446"/>
          <w:marRight w:val="0"/>
          <w:marTop w:val="0"/>
          <w:marBottom w:val="0"/>
          <w:divBdr>
            <w:top w:val="none" w:sz="0" w:space="0" w:color="auto"/>
            <w:left w:val="none" w:sz="0" w:space="0" w:color="auto"/>
            <w:bottom w:val="none" w:sz="0" w:space="0" w:color="auto"/>
            <w:right w:val="none" w:sz="0" w:space="0" w:color="auto"/>
          </w:divBdr>
        </w:div>
      </w:divsChild>
    </w:div>
    <w:div w:id="304311738">
      <w:marLeft w:val="0"/>
      <w:marRight w:val="0"/>
      <w:marTop w:val="0"/>
      <w:marBottom w:val="0"/>
      <w:divBdr>
        <w:top w:val="none" w:sz="0" w:space="0" w:color="auto"/>
        <w:left w:val="none" w:sz="0" w:space="0" w:color="auto"/>
        <w:bottom w:val="none" w:sz="0" w:space="0" w:color="auto"/>
        <w:right w:val="none" w:sz="0" w:space="0" w:color="auto"/>
      </w:divBdr>
      <w:divsChild>
        <w:div w:id="304311727">
          <w:marLeft w:val="547"/>
          <w:marRight w:val="0"/>
          <w:marTop w:val="106"/>
          <w:marBottom w:val="0"/>
          <w:divBdr>
            <w:top w:val="none" w:sz="0" w:space="0" w:color="auto"/>
            <w:left w:val="none" w:sz="0" w:space="0" w:color="auto"/>
            <w:bottom w:val="none" w:sz="0" w:space="0" w:color="auto"/>
            <w:right w:val="none" w:sz="0" w:space="0" w:color="auto"/>
          </w:divBdr>
        </w:div>
        <w:div w:id="304311732">
          <w:marLeft w:val="1166"/>
          <w:marRight w:val="0"/>
          <w:marTop w:val="96"/>
          <w:marBottom w:val="0"/>
          <w:divBdr>
            <w:top w:val="none" w:sz="0" w:space="0" w:color="auto"/>
            <w:left w:val="none" w:sz="0" w:space="0" w:color="auto"/>
            <w:bottom w:val="none" w:sz="0" w:space="0" w:color="auto"/>
            <w:right w:val="none" w:sz="0" w:space="0" w:color="auto"/>
          </w:divBdr>
        </w:div>
        <w:div w:id="304311737">
          <w:marLeft w:val="1166"/>
          <w:marRight w:val="0"/>
          <w:marTop w:val="96"/>
          <w:marBottom w:val="0"/>
          <w:divBdr>
            <w:top w:val="none" w:sz="0" w:space="0" w:color="auto"/>
            <w:left w:val="none" w:sz="0" w:space="0" w:color="auto"/>
            <w:bottom w:val="none" w:sz="0" w:space="0" w:color="auto"/>
            <w:right w:val="none" w:sz="0" w:space="0" w:color="auto"/>
          </w:divBdr>
        </w:div>
      </w:divsChild>
    </w:div>
    <w:div w:id="304311748">
      <w:marLeft w:val="0"/>
      <w:marRight w:val="0"/>
      <w:marTop w:val="0"/>
      <w:marBottom w:val="0"/>
      <w:divBdr>
        <w:top w:val="none" w:sz="0" w:space="0" w:color="auto"/>
        <w:left w:val="none" w:sz="0" w:space="0" w:color="auto"/>
        <w:bottom w:val="none" w:sz="0" w:space="0" w:color="auto"/>
        <w:right w:val="none" w:sz="0" w:space="0" w:color="auto"/>
      </w:divBdr>
      <w:divsChild>
        <w:div w:id="304311723">
          <w:marLeft w:val="1166"/>
          <w:marRight w:val="0"/>
          <w:marTop w:val="96"/>
          <w:marBottom w:val="0"/>
          <w:divBdr>
            <w:top w:val="none" w:sz="0" w:space="0" w:color="auto"/>
            <w:left w:val="none" w:sz="0" w:space="0" w:color="auto"/>
            <w:bottom w:val="none" w:sz="0" w:space="0" w:color="auto"/>
            <w:right w:val="none" w:sz="0" w:space="0" w:color="auto"/>
          </w:divBdr>
        </w:div>
        <w:div w:id="304311735">
          <w:marLeft w:val="547"/>
          <w:marRight w:val="0"/>
          <w:marTop w:val="106"/>
          <w:marBottom w:val="0"/>
          <w:divBdr>
            <w:top w:val="none" w:sz="0" w:space="0" w:color="auto"/>
            <w:left w:val="none" w:sz="0" w:space="0" w:color="auto"/>
            <w:bottom w:val="none" w:sz="0" w:space="0" w:color="auto"/>
            <w:right w:val="none" w:sz="0" w:space="0" w:color="auto"/>
          </w:divBdr>
        </w:div>
        <w:div w:id="304311739">
          <w:marLeft w:val="1166"/>
          <w:marRight w:val="0"/>
          <w:marTop w:val="96"/>
          <w:marBottom w:val="0"/>
          <w:divBdr>
            <w:top w:val="none" w:sz="0" w:space="0" w:color="auto"/>
            <w:left w:val="none" w:sz="0" w:space="0" w:color="auto"/>
            <w:bottom w:val="none" w:sz="0" w:space="0" w:color="auto"/>
            <w:right w:val="none" w:sz="0" w:space="0" w:color="auto"/>
          </w:divBdr>
        </w:div>
        <w:div w:id="304311743">
          <w:marLeft w:val="1166"/>
          <w:marRight w:val="0"/>
          <w:marTop w:val="96"/>
          <w:marBottom w:val="0"/>
          <w:divBdr>
            <w:top w:val="none" w:sz="0" w:space="0" w:color="auto"/>
            <w:left w:val="none" w:sz="0" w:space="0" w:color="auto"/>
            <w:bottom w:val="none" w:sz="0" w:space="0" w:color="auto"/>
            <w:right w:val="none" w:sz="0" w:space="0" w:color="auto"/>
          </w:divBdr>
        </w:div>
        <w:div w:id="304311747">
          <w:marLeft w:val="1166"/>
          <w:marRight w:val="0"/>
          <w:marTop w:val="96"/>
          <w:marBottom w:val="0"/>
          <w:divBdr>
            <w:top w:val="none" w:sz="0" w:space="0" w:color="auto"/>
            <w:left w:val="none" w:sz="0" w:space="0" w:color="auto"/>
            <w:bottom w:val="none" w:sz="0" w:space="0" w:color="auto"/>
            <w:right w:val="none" w:sz="0" w:space="0" w:color="auto"/>
          </w:divBdr>
        </w:div>
      </w:divsChild>
    </w:div>
    <w:div w:id="304311749">
      <w:marLeft w:val="0"/>
      <w:marRight w:val="0"/>
      <w:marTop w:val="0"/>
      <w:marBottom w:val="0"/>
      <w:divBdr>
        <w:top w:val="none" w:sz="0" w:space="0" w:color="auto"/>
        <w:left w:val="none" w:sz="0" w:space="0" w:color="auto"/>
        <w:bottom w:val="none" w:sz="0" w:space="0" w:color="auto"/>
        <w:right w:val="none" w:sz="0" w:space="0" w:color="auto"/>
      </w:divBdr>
      <w:divsChild>
        <w:div w:id="304311725">
          <w:marLeft w:val="547"/>
          <w:marRight w:val="0"/>
          <w:marTop w:val="144"/>
          <w:marBottom w:val="0"/>
          <w:divBdr>
            <w:top w:val="none" w:sz="0" w:space="0" w:color="auto"/>
            <w:left w:val="none" w:sz="0" w:space="0" w:color="auto"/>
            <w:bottom w:val="none" w:sz="0" w:space="0" w:color="auto"/>
            <w:right w:val="none" w:sz="0" w:space="0" w:color="auto"/>
          </w:divBdr>
        </w:div>
        <w:div w:id="304311736">
          <w:marLeft w:val="547"/>
          <w:marRight w:val="0"/>
          <w:marTop w:val="144"/>
          <w:marBottom w:val="0"/>
          <w:divBdr>
            <w:top w:val="none" w:sz="0" w:space="0" w:color="auto"/>
            <w:left w:val="none" w:sz="0" w:space="0" w:color="auto"/>
            <w:bottom w:val="none" w:sz="0" w:space="0" w:color="auto"/>
            <w:right w:val="none" w:sz="0" w:space="0" w:color="auto"/>
          </w:divBdr>
        </w:div>
      </w:divsChild>
    </w:div>
    <w:div w:id="304311752">
      <w:marLeft w:val="0"/>
      <w:marRight w:val="0"/>
      <w:marTop w:val="0"/>
      <w:marBottom w:val="0"/>
      <w:divBdr>
        <w:top w:val="none" w:sz="0" w:space="0" w:color="auto"/>
        <w:left w:val="none" w:sz="0" w:space="0" w:color="auto"/>
        <w:bottom w:val="none" w:sz="0" w:space="0" w:color="auto"/>
        <w:right w:val="none" w:sz="0" w:space="0" w:color="auto"/>
      </w:divBdr>
      <w:divsChild>
        <w:div w:id="304311750">
          <w:marLeft w:val="0"/>
          <w:marRight w:val="0"/>
          <w:marTop w:val="0"/>
          <w:marBottom w:val="0"/>
          <w:divBdr>
            <w:top w:val="none" w:sz="0" w:space="0" w:color="auto"/>
            <w:left w:val="none" w:sz="0" w:space="0" w:color="auto"/>
            <w:bottom w:val="none" w:sz="0" w:space="0" w:color="auto"/>
            <w:right w:val="none" w:sz="0" w:space="0" w:color="auto"/>
          </w:divBdr>
          <w:divsChild>
            <w:div w:id="30431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11765">
      <w:marLeft w:val="0"/>
      <w:marRight w:val="0"/>
      <w:marTop w:val="0"/>
      <w:marBottom w:val="0"/>
      <w:divBdr>
        <w:top w:val="none" w:sz="0" w:space="0" w:color="auto"/>
        <w:left w:val="none" w:sz="0" w:space="0" w:color="auto"/>
        <w:bottom w:val="none" w:sz="0" w:space="0" w:color="auto"/>
        <w:right w:val="none" w:sz="0" w:space="0" w:color="auto"/>
      </w:divBdr>
    </w:div>
    <w:div w:id="304311771">
      <w:marLeft w:val="0"/>
      <w:marRight w:val="0"/>
      <w:marTop w:val="0"/>
      <w:marBottom w:val="0"/>
      <w:divBdr>
        <w:top w:val="none" w:sz="0" w:space="0" w:color="auto"/>
        <w:left w:val="none" w:sz="0" w:space="0" w:color="auto"/>
        <w:bottom w:val="none" w:sz="0" w:space="0" w:color="auto"/>
        <w:right w:val="none" w:sz="0" w:space="0" w:color="auto"/>
      </w:divBdr>
      <w:divsChild>
        <w:div w:id="304311772">
          <w:marLeft w:val="0"/>
          <w:marRight w:val="0"/>
          <w:marTop w:val="0"/>
          <w:marBottom w:val="0"/>
          <w:divBdr>
            <w:top w:val="none" w:sz="0" w:space="0" w:color="auto"/>
            <w:left w:val="none" w:sz="0" w:space="0" w:color="auto"/>
            <w:bottom w:val="none" w:sz="0" w:space="0" w:color="auto"/>
            <w:right w:val="none" w:sz="0" w:space="0" w:color="auto"/>
          </w:divBdr>
        </w:div>
      </w:divsChild>
    </w:div>
    <w:div w:id="304311774">
      <w:marLeft w:val="0"/>
      <w:marRight w:val="0"/>
      <w:marTop w:val="0"/>
      <w:marBottom w:val="0"/>
      <w:divBdr>
        <w:top w:val="none" w:sz="0" w:space="0" w:color="auto"/>
        <w:left w:val="none" w:sz="0" w:space="0" w:color="auto"/>
        <w:bottom w:val="none" w:sz="0" w:space="0" w:color="auto"/>
        <w:right w:val="none" w:sz="0" w:space="0" w:color="auto"/>
      </w:divBdr>
      <w:divsChild>
        <w:div w:id="304311773">
          <w:marLeft w:val="0"/>
          <w:marRight w:val="0"/>
          <w:marTop w:val="0"/>
          <w:marBottom w:val="0"/>
          <w:divBdr>
            <w:top w:val="none" w:sz="0" w:space="0" w:color="auto"/>
            <w:left w:val="none" w:sz="0" w:space="0" w:color="auto"/>
            <w:bottom w:val="none" w:sz="0" w:space="0" w:color="auto"/>
            <w:right w:val="none" w:sz="0" w:space="0" w:color="auto"/>
          </w:divBdr>
        </w:div>
      </w:divsChild>
    </w:div>
    <w:div w:id="304311780">
      <w:marLeft w:val="0"/>
      <w:marRight w:val="0"/>
      <w:marTop w:val="0"/>
      <w:marBottom w:val="0"/>
      <w:divBdr>
        <w:top w:val="none" w:sz="0" w:space="0" w:color="auto"/>
        <w:left w:val="none" w:sz="0" w:space="0" w:color="auto"/>
        <w:bottom w:val="none" w:sz="0" w:space="0" w:color="auto"/>
        <w:right w:val="none" w:sz="0" w:space="0" w:color="auto"/>
      </w:divBdr>
      <w:divsChild>
        <w:div w:id="304311775">
          <w:marLeft w:val="1166"/>
          <w:marRight w:val="0"/>
          <w:marTop w:val="125"/>
          <w:marBottom w:val="0"/>
          <w:divBdr>
            <w:top w:val="none" w:sz="0" w:space="0" w:color="auto"/>
            <w:left w:val="none" w:sz="0" w:space="0" w:color="auto"/>
            <w:bottom w:val="none" w:sz="0" w:space="0" w:color="auto"/>
            <w:right w:val="none" w:sz="0" w:space="0" w:color="auto"/>
          </w:divBdr>
        </w:div>
        <w:div w:id="304311776">
          <w:marLeft w:val="1166"/>
          <w:marRight w:val="0"/>
          <w:marTop w:val="125"/>
          <w:marBottom w:val="0"/>
          <w:divBdr>
            <w:top w:val="none" w:sz="0" w:space="0" w:color="auto"/>
            <w:left w:val="none" w:sz="0" w:space="0" w:color="auto"/>
            <w:bottom w:val="none" w:sz="0" w:space="0" w:color="auto"/>
            <w:right w:val="none" w:sz="0" w:space="0" w:color="auto"/>
          </w:divBdr>
        </w:div>
        <w:div w:id="304311777">
          <w:marLeft w:val="1166"/>
          <w:marRight w:val="0"/>
          <w:marTop w:val="125"/>
          <w:marBottom w:val="0"/>
          <w:divBdr>
            <w:top w:val="none" w:sz="0" w:space="0" w:color="auto"/>
            <w:left w:val="none" w:sz="0" w:space="0" w:color="auto"/>
            <w:bottom w:val="none" w:sz="0" w:space="0" w:color="auto"/>
            <w:right w:val="none" w:sz="0" w:space="0" w:color="auto"/>
          </w:divBdr>
        </w:div>
        <w:div w:id="304311778">
          <w:marLeft w:val="1166"/>
          <w:marRight w:val="0"/>
          <w:marTop w:val="125"/>
          <w:marBottom w:val="0"/>
          <w:divBdr>
            <w:top w:val="none" w:sz="0" w:space="0" w:color="auto"/>
            <w:left w:val="none" w:sz="0" w:space="0" w:color="auto"/>
            <w:bottom w:val="none" w:sz="0" w:space="0" w:color="auto"/>
            <w:right w:val="none" w:sz="0" w:space="0" w:color="auto"/>
          </w:divBdr>
        </w:div>
        <w:div w:id="304311787">
          <w:marLeft w:val="1166"/>
          <w:marRight w:val="0"/>
          <w:marTop w:val="125"/>
          <w:marBottom w:val="0"/>
          <w:divBdr>
            <w:top w:val="none" w:sz="0" w:space="0" w:color="auto"/>
            <w:left w:val="none" w:sz="0" w:space="0" w:color="auto"/>
            <w:bottom w:val="none" w:sz="0" w:space="0" w:color="auto"/>
            <w:right w:val="none" w:sz="0" w:space="0" w:color="auto"/>
          </w:divBdr>
        </w:div>
        <w:div w:id="304311788">
          <w:marLeft w:val="1166"/>
          <w:marRight w:val="0"/>
          <w:marTop w:val="125"/>
          <w:marBottom w:val="0"/>
          <w:divBdr>
            <w:top w:val="none" w:sz="0" w:space="0" w:color="auto"/>
            <w:left w:val="none" w:sz="0" w:space="0" w:color="auto"/>
            <w:bottom w:val="none" w:sz="0" w:space="0" w:color="auto"/>
            <w:right w:val="none" w:sz="0" w:space="0" w:color="auto"/>
          </w:divBdr>
        </w:div>
        <w:div w:id="304311791">
          <w:marLeft w:val="1166"/>
          <w:marRight w:val="0"/>
          <w:marTop w:val="125"/>
          <w:marBottom w:val="0"/>
          <w:divBdr>
            <w:top w:val="none" w:sz="0" w:space="0" w:color="auto"/>
            <w:left w:val="none" w:sz="0" w:space="0" w:color="auto"/>
            <w:bottom w:val="none" w:sz="0" w:space="0" w:color="auto"/>
            <w:right w:val="none" w:sz="0" w:space="0" w:color="auto"/>
          </w:divBdr>
        </w:div>
      </w:divsChild>
    </w:div>
    <w:div w:id="304311782">
      <w:marLeft w:val="0"/>
      <w:marRight w:val="0"/>
      <w:marTop w:val="0"/>
      <w:marBottom w:val="0"/>
      <w:divBdr>
        <w:top w:val="none" w:sz="0" w:space="0" w:color="auto"/>
        <w:left w:val="none" w:sz="0" w:space="0" w:color="auto"/>
        <w:bottom w:val="none" w:sz="0" w:space="0" w:color="auto"/>
        <w:right w:val="none" w:sz="0" w:space="0" w:color="auto"/>
      </w:divBdr>
    </w:div>
    <w:div w:id="304311785">
      <w:marLeft w:val="0"/>
      <w:marRight w:val="0"/>
      <w:marTop w:val="0"/>
      <w:marBottom w:val="0"/>
      <w:divBdr>
        <w:top w:val="none" w:sz="0" w:space="0" w:color="auto"/>
        <w:left w:val="none" w:sz="0" w:space="0" w:color="auto"/>
        <w:bottom w:val="none" w:sz="0" w:space="0" w:color="auto"/>
        <w:right w:val="none" w:sz="0" w:space="0" w:color="auto"/>
      </w:divBdr>
    </w:div>
    <w:div w:id="3043117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wmf"/><Relationship Id="rId18" Type="http://schemas.openxmlformats.org/officeDocument/2006/relationships/image" Target="media/image12.png"/><Relationship Id="rId26" Type="http://schemas.openxmlformats.org/officeDocument/2006/relationships/hyperlink" Target="http://oktatoihalozat.hu/" TargetMode="Externa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hyperlink" Target="http://oktatoihalozat.h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yperlink" Target="https://www.google.hu/url?sa=t&amp;rct=j&amp;q=&amp;esrc=s&amp;source=web&amp;cd=5&amp;ved=0ahUKEwjnhuXe9-PKAhVIWSwKHTLKAOgQFggyMAQ&amp;url=http%3A%2F%2Fdownload.ei-ie.org%2FDocs%2FWebDepot%2FEaG2015_EN.pdf&amp;usg=AFQjCNG5UKGjbnPv46Q3Jz3VfzTbL76K2w&amp;sig2=3wqKUiZf4h72ygzXQeSKkQ&amp;bvm=bv.113370389,d.bG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econ.core.hu/intezet/varga.htm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www.doktori.hu/index.php?menuid=192&amp;sz_ID=3361" TargetMode="External"/><Relationship Id="rId28" Type="http://schemas.openxmlformats.org/officeDocument/2006/relationships/hyperlink" Target="https://www.google.hu/url?sa=t&amp;rct=j&amp;q=&amp;esrc=s&amp;source=web&amp;cd=1&amp;ved=0ahUKEwjxv8-L9-PKAhXEFCwKHaZMChMQFggdMAA&amp;url=http%3A%2F%2Fecon.core.hu%2Ffile%2Fdownload%2Fkozoktatasi%2Findikatorrendszer.pdf&amp;usg=AFQjCNG6Sj7Q7_dfbbVBLrg-4KdgM1Td9A&amp;sig2=HkSlV9-jIM6FRvBndMvL9Q&amp;bvm=bv.113370389,d.bGg" TargetMode="External"/><Relationship Id="rId10" Type="http://schemas.openxmlformats.org/officeDocument/2006/relationships/image" Target="media/image4.jpeg"/><Relationship Id="rId19" Type="http://schemas.openxmlformats.org/officeDocument/2006/relationships/image" Target="media/image13.pn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png"/><Relationship Id="rId27" Type="http://schemas.openxmlformats.org/officeDocument/2006/relationships/hyperlink" Target="http://oktatoihalozat.hu/" TargetMode="External"/><Relationship Id="rId30" Type="http://schemas.openxmlformats.org/officeDocument/2006/relationships/hyperlink" Target="http://www.felvi.h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agna-charta.org/resources/files/the-magna-charta/hungari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15</Pages>
  <Words>2665</Words>
  <Characters>18393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Mottó</dc:title>
  <dc:subject/>
  <dc:creator>andrás</dc:creator>
  <cp:keywords/>
  <dc:description/>
  <cp:lastModifiedBy>Heller</cp:lastModifiedBy>
  <cp:revision>3</cp:revision>
  <dcterms:created xsi:type="dcterms:W3CDTF">2016-02-09T20:37:00Z</dcterms:created>
  <dcterms:modified xsi:type="dcterms:W3CDTF">2016-02-09T20:37:00Z</dcterms:modified>
</cp:coreProperties>
</file>